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88B" w:rsidRDefault="00472D6E">
      <w:pPr>
        <w:spacing w:beforeLines="50" w:before="156" w:afterLines="50" w:after="156" w:line="360" w:lineRule="auto"/>
        <w:jc w:val="center"/>
        <w:rPr>
          <w:rFonts w:ascii="宋体" w:hAnsi="宋体"/>
          <w:b/>
          <w:sz w:val="32"/>
          <w:szCs w:val="32"/>
        </w:rPr>
      </w:pPr>
      <w:r>
        <w:rPr>
          <w:b/>
          <w:noProof/>
          <w:sz w:val="36"/>
          <w:szCs w:val="36"/>
        </w:rPr>
        <mc:AlternateContent>
          <mc:Choice Requires="wps">
            <w:drawing>
              <wp:anchor distT="0" distB="0" distL="0" distR="0" simplePos="0" relativeHeight="251656192" behindDoc="0" locked="1" layoutInCell="1" allowOverlap="1">
                <wp:simplePos x="0" y="0"/>
                <wp:positionH relativeFrom="column">
                  <wp:posOffset>-647700</wp:posOffset>
                </wp:positionH>
                <wp:positionV relativeFrom="page">
                  <wp:posOffset>1003935</wp:posOffset>
                </wp:positionV>
                <wp:extent cx="6715125" cy="752475"/>
                <wp:effectExtent l="0" t="0" r="0" b="0"/>
                <wp:wrapNone/>
                <wp:docPr id="1026" name="文本框 6"/>
                <wp:cNvGraphicFramePr/>
                <a:graphic xmlns:a="http://schemas.openxmlformats.org/drawingml/2006/main">
                  <a:graphicData uri="http://schemas.microsoft.com/office/word/2010/wordprocessingShape">
                    <wps:wsp>
                      <wps:cNvSpPr/>
                      <wps:spPr>
                        <a:xfrm>
                          <a:off x="0" y="0"/>
                          <a:ext cx="6715125" cy="752475"/>
                        </a:xfrm>
                        <a:prstGeom prst="rect">
                          <a:avLst/>
                        </a:prstGeom>
                      </wps:spPr>
                      <wps:txbx>
                        <w:txbxContent>
                          <w:p w:rsidR="00C3588B" w:rsidRDefault="00472D6E">
                            <w:pPr>
                              <w:pStyle w:val="a6"/>
                              <w:spacing w:beforeAutospacing="0" w:afterAutospacing="0"/>
                              <w:jc w:val="center"/>
                            </w:pPr>
                            <w:r>
                              <w:rPr>
                                <w:rFonts w:hint="eastAsia"/>
                                <w:b/>
                                <w:bCs/>
                                <w:color w:val="FF0000"/>
                                <w:sz w:val="64"/>
                                <w:szCs w:val="64"/>
                                <w14:textOutline w14:w="9525" w14:cap="flat" w14:cmpd="sng" w14:algn="ctr">
                                  <w14:solidFill>
                                    <w14:srgbClr w14:val="FF0000"/>
                                  </w14:solidFill>
                                  <w14:prstDash w14:val="solid"/>
                                  <w14:round/>
                                </w14:textOutline>
                              </w:rPr>
                              <w:t>共青团吉林大学珠海学院委员会文件</w:t>
                            </w:r>
                          </w:p>
                        </w:txbxContent>
                      </wps:txbx>
                      <wps:bodyPr wrap="square" numCol="1">
                        <a:prstTxWarp prst="textPlain">
                          <a:avLst>
                            <a:gd name="adj" fmla="val 50005"/>
                          </a:avLst>
                        </a:prstTxWarp>
                        <a:noAutofit/>
                      </wps:bodyPr>
                    </wps:wsp>
                  </a:graphicData>
                </a:graphic>
              </wp:anchor>
            </w:drawing>
          </mc:Choice>
          <mc:Fallback xmlns:wpsCustomData="http://www.wps.cn/officeDocument/2013/wpsCustomData">
            <w:pict>
              <v:rect id="文本框 6" o:spid="_x0000_s1026" o:spt="1" style="position:absolute;left:0pt;margin-left:-51pt;margin-top:79.05pt;height:59.25pt;width:528.75pt;mso-position-vertical-relative:page;z-index:1024;mso-width-relative:page;mso-height-relative:page;" filled="f" stroked="f" coordsize="21600,21600" o:gfxdata="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9Ufcn3AAAAAwBAAAPAAAAAAAAAAEAIAAAACIAAABkcnMvZG93bnJl&#10;di54bWxQSwECFAAUAAAACACHTuJAPBDSXsABAABhAwAADgAAAAAAAAABACAAAAArAQAAZHJzL2Uy&#10;b0RvYy54bWxQSwUGAAAAAAYABgBZAQAAXQUAAAAA&#10;">
                <v:fill on="f" focussize="0,0"/>
                <v:stroke on="f"/>
                <v:imagedata o:title=""/>
                <o:lock v:ext="edit" aspectratio="f"/>
                <v:textbox>
                  <w:txbxContent>
                    <w:p>
                      <w:pPr>
                        <w:pStyle w:val="11"/>
                        <w:spacing w:beforeAutospacing="0" w:afterAutospacing="0"/>
                        <w:jc w:val="center"/>
                      </w:pPr>
                      <w:r>
                        <w:rPr>
                          <w:rFonts w:hint="eastAsia"/>
                          <w:b/>
                          <w:bCs/>
                          <w:color w:val="FF0000"/>
                          <w:sz w:val="64"/>
                          <w:szCs w:val="64"/>
                          <w14:textOutline w14:w="9525" w14:cap="flat" w14:cmpd="sng" w14:algn="ctr">
                            <w14:solidFill>
                              <w14:srgbClr w14:val="FF0000"/>
                            </w14:solidFill>
                            <w14:prstDash w14:val="solid"/>
                            <w14:round/>
                          </w14:textOutline>
                        </w:rPr>
                        <w:t>共青团吉林大学珠海学院委员会文件</w:t>
                      </w:r>
                    </w:p>
                  </w:txbxContent>
                </v:textbox>
                <w10:anchorlock/>
              </v:rect>
            </w:pict>
          </mc:Fallback>
        </mc:AlternateContent>
      </w:r>
    </w:p>
    <w:p w:rsidR="00C3588B" w:rsidRDefault="00C3588B">
      <w:pPr>
        <w:rPr>
          <w:rFonts w:ascii="宋体" w:hAnsi="宋体"/>
          <w:spacing w:val="-20"/>
          <w:sz w:val="30"/>
          <w:szCs w:val="30"/>
        </w:rPr>
      </w:pPr>
    </w:p>
    <w:p w:rsidR="00C3588B" w:rsidRDefault="00C3588B">
      <w:pPr>
        <w:rPr>
          <w:rFonts w:ascii="宋体" w:hAnsi="宋体"/>
          <w:spacing w:val="-20"/>
          <w:sz w:val="22"/>
          <w:szCs w:val="22"/>
        </w:rPr>
      </w:pPr>
    </w:p>
    <w:p w:rsidR="00C3588B" w:rsidRDefault="00C3588B">
      <w:pPr>
        <w:rPr>
          <w:rFonts w:ascii="宋体" w:hAnsi="宋体"/>
          <w:spacing w:val="-20"/>
          <w:sz w:val="22"/>
          <w:szCs w:val="22"/>
        </w:rPr>
      </w:pPr>
    </w:p>
    <w:p w:rsidR="00C3588B" w:rsidRDefault="00C3588B">
      <w:pPr>
        <w:rPr>
          <w:rFonts w:ascii="宋体" w:hAnsi="宋体"/>
          <w:spacing w:val="-20"/>
          <w:sz w:val="22"/>
          <w:szCs w:val="22"/>
        </w:rPr>
      </w:pPr>
    </w:p>
    <w:p w:rsidR="00C3588B" w:rsidRDefault="00472D6E">
      <w:pPr>
        <w:jc w:val="center"/>
        <w:rPr>
          <w:rFonts w:ascii="宋体" w:hAnsi="宋体"/>
          <w:b/>
          <w:sz w:val="32"/>
          <w:szCs w:val="32"/>
        </w:rPr>
      </w:pPr>
      <w:r>
        <w:rPr>
          <w:b/>
          <w:noProof/>
          <w:sz w:val="36"/>
          <w:szCs w:val="36"/>
        </w:rPr>
        <mc:AlternateContent>
          <mc:Choice Requires="wpg">
            <w:drawing>
              <wp:anchor distT="0" distB="0" distL="0" distR="0" simplePos="0" relativeHeight="251657216" behindDoc="0" locked="0" layoutInCell="1" allowOverlap="1">
                <wp:simplePos x="0" y="0"/>
                <wp:positionH relativeFrom="column">
                  <wp:posOffset>2420620</wp:posOffset>
                </wp:positionH>
                <wp:positionV relativeFrom="paragraph">
                  <wp:posOffset>350520</wp:posOffset>
                </wp:positionV>
                <wp:extent cx="341630" cy="363220"/>
                <wp:effectExtent l="13970" t="13970" r="25400" b="22860"/>
                <wp:wrapNone/>
                <wp:docPr id="1027" name="组合 3"/>
                <wp:cNvGraphicFramePr/>
                <a:graphic xmlns:a="http://schemas.openxmlformats.org/drawingml/2006/main">
                  <a:graphicData uri="http://schemas.microsoft.com/office/word/2010/wordprocessingGroup">
                    <wpg:wgp>
                      <wpg:cNvGrpSpPr/>
                      <wpg:grpSpPr>
                        <a:xfrm>
                          <a:off x="0" y="0"/>
                          <a:ext cx="341630" cy="363220"/>
                          <a:chOff x="0" y="0"/>
                          <a:chExt cx="616" cy="671"/>
                        </a:xfrm>
                      </wpg:grpSpPr>
                      <wps:wsp>
                        <wps:cNvPr id="1" name="椭圆 1"/>
                        <wps:cNvSpPr/>
                        <wps:spPr>
                          <a:xfrm>
                            <a:off x="0" y="0"/>
                            <a:ext cx="616" cy="671"/>
                          </a:xfrm>
                          <a:prstGeom prst="ellipse">
                            <a:avLst/>
                          </a:prstGeom>
                          <a:solidFill>
                            <a:srgbClr val="FFFFFF"/>
                          </a:solidFill>
                          <a:ln w="28575" cap="flat" cmpd="sng">
                            <a:solidFill>
                              <a:srgbClr val="FF0000"/>
                            </a:solidFill>
                            <a:prstDash val="solid"/>
                            <a:round/>
                            <a:headEnd type="none" w="med" len="med"/>
                            <a:tailEnd type="none" w="med" len="med"/>
                          </a:ln>
                        </wps:spPr>
                        <wps:bodyPr/>
                      </wps:wsp>
                      <wps:wsp>
                        <wps:cNvPr id="2" name="五角星 2"/>
                        <wps:cNvSpPr/>
                        <wps:spPr>
                          <a:xfrm>
                            <a:off x="69" y="75"/>
                            <a:ext cx="485" cy="467"/>
                          </a:xfrm>
                          <a:prstGeom prst="star5">
                            <a:avLst/>
                          </a:prstGeom>
                          <a:solidFill>
                            <a:srgbClr val="FF0000"/>
                          </a:solidFill>
                          <a:ln w="28575" cap="flat" cmpd="sng">
                            <a:solidFill>
                              <a:srgbClr val="FF0000"/>
                            </a:solidFill>
                            <a:prstDash val="solid"/>
                            <a:miter/>
                            <a:headEnd type="none" w="med" len="med"/>
                            <a:tailEnd type="none" w="med" len="med"/>
                          </a:ln>
                        </wps:spPr>
                        <wps:bodyPr/>
                      </wps:wsp>
                    </wpg:wgp>
                  </a:graphicData>
                </a:graphic>
              </wp:anchor>
            </w:drawing>
          </mc:Choice>
          <mc:Fallback xmlns:wpsCustomData="http://www.wps.cn/officeDocument/2013/wpsCustomData">
            <w:pict>
              <v:group id="组合 3" o:spid="_x0000_s1026" o:spt="203" style="position:absolute;left:0pt;margin-left:190.6pt;margin-top:27.6pt;height:28.6pt;width:26.9pt;z-index:1024;mso-width-relative:page;mso-height-relative:page;" coordsize="616,671" o:gfxdata="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wBhpNdkAAAAKAQAADwAA&#10;AAAAAAABACAAAAAiAAAAZHJzL2Rvd25yZXYueG1sUEsBAhQAFAAAAAgAh07iQBjLQe6HAgAAHwcA&#10;AA4AAAAAAAAAAQAgAAAAKAEAAGRycy9lMm9Eb2MueG1sUEsFBgAAAAAGAAYAWQEAACEGAAAAAA==&#10;">
                <o:lock v:ext="edit" aspectratio="f"/>
                <v:shape id="_x0000_s1026" o:spid="_x0000_s1026" o:spt="3" type="#_x0000_t3" style="position:absolute;left:0;top:0;height:671;width:616;" fillcolor="#FFFFFF" filled="t" stroked="t" coordsize="21600,21600" o:gfxdata="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RUH+8AAAA&#10;2gAAAA8AAAAAAAAAAQAgAAAAIgAAAGRycy9kb3ducmV2LnhtbFBLAQIUABQAAAAIAIdO4kAzLwWe&#10;OwAAADkAAAAQAAAAAAAAAAEAIAAAAAsBAABkcnMvc2hhcGV4bWwueG1sUEsFBgAAAAAGAAYAWwEA&#10;ALUDAAAAAA==&#10;">
                  <v:fill on="t" focussize="0,0"/>
                  <v:stroke weight="2.25pt" color="#FF0000" joinstyle="round"/>
                  <v:imagedata o:title=""/>
                  <o:lock v:ext="edit" aspectratio="f"/>
                </v:shape>
                <v:shape id="_x0000_s1026" o:spid="_x0000_s1026" style="position:absolute;left:69;top:75;height:467;width:485;" fillcolor="#FF0000" filled="t" stroked="t" coordsize="485,467" o:gfxdata="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9JobbsAAADa&#10;AAAADwAAAAAAAAABACAAAAAiAAAAZHJzL2Rvd25yZXYueG1sUEsBAhQAFAAAAAgAh07iQDMvBZ47&#10;AAAAOQAAABAAAAAAAAAAAQAgAAAACgEAAGRycy9zaGFwZXhtbC54bWxQSwUGAAAAAAYABgBbAQAA&#10;tAMAAAAA&#10;" path="m0,178l185,178,242,0,299,178,484,178,335,288,392,466,242,356,92,466,149,288xe">
                  <v:path o:connectlocs="242,0;0,178;92,466;392,466;484,178" o:connectangles="247,164,82,82,0"/>
                  <v:fill on="t" focussize="0,0"/>
                  <v:stroke weight="2.25pt" color="#FF0000" joinstyle="miter"/>
                  <v:imagedata o:title=""/>
                  <o:lock v:ext="edit" aspectratio="f"/>
                </v:shape>
              </v:group>
            </w:pict>
          </mc:Fallback>
        </mc:AlternateContent>
      </w:r>
      <w:r>
        <w:rPr>
          <w:rFonts w:ascii="宋体" w:hAnsi="宋体" w:hint="eastAsia"/>
          <w:spacing w:val="-20"/>
          <w:sz w:val="32"/>
          <w:szCs w:val="32"/>
        </w:rPr>
        <w:t>院团字〔201</w:t>
      </w:r>
      <w:r>
        <w:rPr>
          <w:rFonts w:ascii="宋体" w:hAnsi="宋体"/>
          <w:spacing w:val="-20"/>
          <w:sz w:val="32"/>
          <w:szCs w:val="32"/>
        </w:rPr>
        <w:t>9</w:t>
      </w:r>
      <w:r>
        <w:rPr>
          <w:rFonts w:ascii="宋体" w:hAnsi="宋体" w:hint="eastAsia"/>
          <w:spacing w:val="-20"/>
          <w:sz w:val="32"/>
          <w:szCs w:val="32"/>
        </w:rPr>
        <w:t>〕15号</w:t>
      </w:r>
    </w:p>
    <w:p w:rsidR="00C3588B" w:rsidRDefault="00472D6E">
      <w:pPr>
        <w:spacing w:beforeLines="50" w:before="156" w:afterLines="50" w:after="156" w:line="360" w:lineRule="auto"/>
        <w:jc w:val="center"/>
        <w:rPr>
          <w:rFonts w:ascii="宋体" w:hAnsi="宋体"/>
          <w:b/>
          <w:sz w:val="32"/>
          <w:szCs w:val="32"/>
        </w:rPr>
      </w:pPr>
      <w:r>
        <w:rPr>
          <w:b/>
          <w:noProof/>
          <w:sz w:val="36"/>
          <w:szCs w:val="36"/>
        </w:rPr>
        <mc:AlternateContent>
          <mc:Choice Requires="wps">
            <w:drawing>
              <wp:anchor distT="0" distB="0" distL="0" distR="0" simplePos="0" relativeHeight="251658240" behindDoc="0" locked="0" layoutInCell="1" allowOverlap="1">
                <wp:simplePos x="0" y="0"/>
                <wp:positionH relativeFrom="column">
                  <wp:posOffset>2771775</wp:posOffset>
                </wp:positionH>
                <wp:positionV relativeFrom="paragraph">
                  <wp:posOffset>132715</wp:posOffset>
                </wp:positionV>
                <wp:extent cx="2971800" cy="0"/>
                <wp:effectExtent l="0" t="13970" r="0" b="24130"/>
                <wp:wrapNone/>
                <wp:docPr id="3" name="直接连接符 2"/>
                <wp:cNvGraphicFramePr/>
                <a:graphic xmlns:a="http://schemas.openxmlformats.org/drawingml/2006/main">
                  <a:graphicData uri="http://schemas.microsoft.com/office/word/2010/wordprocessingShape">
                    <wps:wsp>
                      <wps:cNvCnPr/>
                      <wps:spPr>
                        <a:xfrm>
                          <a:off x="0" y="0"/>
                          <a:ext cx="2971800" cy="0"/>
                        </a:xfrm>
                        <a:prstGeom prst="line">
                          <a:avLst/>
                        </a:prstGeom>
                        <a:ln w="28575" cap="flat" cmpd="sng">
                          <a:solidFill>
                            <a:srgbClr val="FF0000"/>
                          </a:solidFill>
                          <a:prstDash val="solid"/>
                          <a:round/>
                          <a:headEnd type="none" w="med" len="med"/>
                          <a:tailEnd type="none" w="med" len="med"/>
                        </a:ln>
                      </wps:spPr>
                      <wps:bodyPr/>
                    </wps:wsp>
                  </a:graphicData>
                </a:graphic>
              </wp:anchor>
            </w:drawing>
          </mc:Choice>
          <mc:Fallback xmlns:wpsCustomData="http://www.wps.cn/officeDocument/2013/wpsCustomData">
            <w:pict>
              <v:line id="直接连接符 2" o:spid="_x0000_s1026" o:spt="20" style="position:absolute;left:0pt;margin-left:218.25pt;margin-top:10.45pt;height:0pt;width:234pt;z-index:1024;mso-width-relative:page;mso-height-relative:page;" filled="f" stroked="t" coordsize="21600,21600" o:gfxdata="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xUOIbWAAAACQEAAA8AAAAAAAAA&#10;AQAgAAAAIgAAAGRycy9kb3ducmV2LnhtbFBLAQIUABQAAAAIAIdO4kCLCFUv2gEAAJUDAAAOAAAA&#10;AAAAAAEAIAAAACUBAABkcnMvZTJvRG9jLnhtbFBLBQYAAAAABgAGAFkBAABxBQAAAAA=&#10;">
                <v:fill on="f" focussize="0,0"/>
                <v:stroke weight="2.25pt" color="#FF0000" joinstyle="round"/>
                <v:imagedata o:title=""/>
                <o:lock v:ext="edit" aspectratio="f"/>
              </v:line>
            </w:pict>
          </mc:Fallback>
        </mc:AlternateContent>
      </w:r>
      <w:r>
        <w:rPr>
          <w:b/>
          <w:noProof/>
          <w:sz w:val="36"/>
          <w:szCs w:val="36"/>
        </w:rPr>
        <mc:AlternateContent>
          <mc:Choice Requires="wps">
            <w:drawing>
              <wp:anchor distT="0" distB="0" distL="0" distR="0" simplePos="0" relativeHeight="251659264" behindDoc="0" locked="0" layoutInCell="1" allowOverlap="1">
                <wp:simplePos x="0" y="0"/>
                <wp:positionH relativeFrom="column">
                  <wp:posOffset>-581025</wp:posOffset>
                </wp:positionH>
                <wp:positionV relativeFrom="paragraph">
                  <wp:posOffset>132715</wp:posOffset>
                </wp:positionV>
                <wp:extent cx="2971800" cy="0"/>
                <wp:effectExtent l="0" t="13970" r="0" b="24130"/>
                <wp:wrapNone/>
                <wp:docPr id="1031" name="直接连接符 2"/>
                <wp:cNvGraphicFramePr/>
                <a:graphic xmlns:a="http://schemas.openxmlformats.org/drawingml/2006/main">
                  <a:graphicData uri="http://schemas.microsoft.com/office/word/2010/wordprocessingShape">
                    <wps:wsp>
                      <wps:cNvCnPr/>
                      <wps:spPr>
                        <a:xfrm>
                          <a:off x="0" y="0"/>
                          <a:ext cx="2971800" cy="0"/>
                        </a:xfrm>
                        <a:prstGeom prst="line">
                          <a:avLst/>
                        </a:prstGeom>
                        <a:ln w="28575" cap="flat" cmpd="sng">
                          <a:solidFill>
                            <a:srgbClr val="FF0000"/>
                          </a:solidFill>
                          <a:prstDash val="solid"/>
                          <a:round/>
                          <a:headEnd type="none" w="med" len="med"/>
                          <a:tailEnd type="none" w="med" len="med"/>
                        </a:ln>
                      </wps:spPr>
                      <wps:bodyPr/>
                    </wps:wsp>
                  </a:graphicData>
                </a:graphic>
              </wp:anchor>
            </w:drawing>
          </mc:Choice>
          <mc:Fallback xmlns:wpsCustomData="http://www.wps.cn/officeDocument/2013/wpsCustomData">
            <w:pict>
              <v:line id="直接连接符 2" o:spid="_x0000_s1026" o:spt="20" style="position:absolute;left:0pt;margin-left:-45.75pt;margin-top:10.45pt;height:0pt;width:234pt;z-index:1024;mso-width-relative:page;mso-height-relative:page;" filled="f" stroked="t" coordsize="21600,21600" o:gfxdata="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dp3kHXAAAACQEAAA8AAAAA&#10;AAAAAQAgAAAAIgAAAGRycy9kb3ducmV2LnhtbFBLAQIUABQAAAAIAIdO4kAcrQdZ3AEAAJgDAAAO&#10;AAAAAAAAAAEAIAAAACYBAABkcnMvZTJvRG9jLnhtbFBLBQYAAAAABgAGAFkBAAB0BQAAAAA=&#10;">
                <v:fill on="f" focussize="0,0"/>
                <v:stroke weight="2.25pt" color="#FF0000" joinstyle="round"/>
                <v:imagedata o:title=""/>
                <o:lock v:ext="edit" aspectratio="f"/>
              </v:line>
            </w:pict>
          </mc:Fallback>
        </mc:AlternateContent>
      </w:r>
    </w:p>
    <w:p w:rsidR="00C3588B" w:rsidRDefault="00C3588B">
      <w:pPr>
        <w:jc w:val="center"/>
        <w:rPr>
          <w:rFonts w:ascii="宋体" w:hAnsi="宋体"/>
          <w:b/>
          <w:kern w:val="0"/>
          <w:sz w:val="36"/>
          <w:szCs w:val="36"/>
        </w:rPr>
      </w:pPr>
    </w:p>
    <w:p w:rsidR="00C3588B" w:rsidRDefault="00472D6E">
      <w:pPr>
        <w:jc w:val="center"/>
        <w:rPr>
          <w:rFonts w:ascii="宋体" w:hAnsi="宋体"/>
          <w:b/>
          <w:kern w:val="0"/>
          <w:sz w:val="36"/>
          <w:szCs w:val="36"/>
        </w:rPr>
      </w:pPr>
      <w:r>
        <w:rPr>
          <w:rFonts w:ascii="宋体" w:hAnsi="宋体" w:hint="eastAsia"/>
          <w:b/>
          <w:kern w:val="0"/>
          <w:sz w:val="36"/>
          <w:szCs w:val="36"/>
        </w:rPr>
        <w:t>关于印发《吉林大学珠海学院团校章程》的通知</w:t>
      </w:r>
    </w:p>
    <w:p w:rsidR="00064950" w:rsidRDefault="00064950" w:rsidP="007F48C5">
      <w:pPr>
        <w:spacing w:line="360" w:lineRule="auto"/>
        <w:ind w:firstLineChars="200" w:firstLine="562"/>
        <w:jc w:val="left"/>
        <w:rPr>
          <w:rFonts w:asciiTheme="minorEastAsia" w:eastAsiaTheme="minorEastAsia" w:hAnsiTheme="minorEastAsia"/>
          <w:b/>
          <w:sz w:val="28"/>
          <w:szCs w:val="28"/>
        </w:rPr>
      </w:pPr>
      <w:bookmarkStart w:id="0" w:name="_GoBack"/>
      <w:bookmarkEnd w:id="0"/>
    </w:p>
    <w:p w:rsidR="00C3588B" w:rsidRPr="000B5D45" w:rsidRDefault="007F48C5" w:rsidP="007F48C5">
      <w:pPr>
        <w:spacing w:line="360" w:lineRule="auto"/>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第一章</w:t>
      </w:r>
      <w:r w:rsidR="000B5D45" w:rsidRPr="000B5D45">
        <w:rPr>
          <w:rFonts w:asciiTheme="minorEastAsia" w:eastAsiaTheme="minorEastAsia" w:hAnsiTheme="minorEastAsia" w:hint="eastAsia"/>
          <w:b/>
          <w:sz w:val="28"/>
          <w:szCs w:val="28"/>
        </w:rPr>
        <w:t>总则</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t>第一条</w:t>
      </w:r>
      <w:r>
        <w:rPr>
          <w:rFonts w:ascii="仿宋" w:eastAsia="仿宋" w:hAnsi="仿宋" w:cs="宋体" w:hint="eastAsia"/>
          <w:sz w:val="28"/>
          <w:szCs w:val="28"/>
        </w:rPr>
        <w:t xml:space="preserve">  吉林大学珠海学院团校（以下简称“团校”）是加强团员发展和管理工作的重要基地，是加强我校团组织基础建设和学生德育工作的重要阵地，是提升我校团员先进性的重要举措。为深入学习贯彻习近平新时代中国特色社会主义思想，全面贯彻落实党的十九大精神，落实《高校共青团改革实施方案》，充分发挥团组织的先锋模范作用，提升学校团建工作水平，引导广大青年学生积极向团组织靠拢，加强学校学生骨干队伍的建设，提高团员骨干的思想政治素质及工作能力。为使团校各项工作制度化、规范化、科学化，特制定本章程。</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t>第二条</w:t>
      </w:r>
      <w:r>
        <w:rPr>
          <w:rFonts w:ascii="仿宋" w:eastAsia="仿宋" w:hAnsi="仿宋" w:cs="宋体" w:hint="eastAsia"/>
          <w:sz w:val="28"/>
          <w:szCs w:val="28"/>
        </w:rPr>
        <w:t xml:space="preserve">  团校的性质：吉林大学珠海学院团校是在上级团委和学校党委的正确领导下，面向我校共青团干部、共青团团员、入团积极分子的培训机构。</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lastRenderedPageBreak/>
        <w:t>第三条</w:t>
      </w:r>
      <w:r>
        <w:rPr>
          <w:rFonts w:ascii="仿宋" w:eastAsia="仿宋" w:hAnsi="仿宋" w:cs="宋体" w:hint="eastAsia"/>
          <w:sz w:val="28"/>
          <w:szCs w:val="28"/>
        </w:rPr>
        <w:t xml:space="preserve">  团校的宗旨：团校以习近平新时代中国特色社会主义思想为指导，全面贯彻落实党的十九大和十九届二中、三中全会精神，增强“四个意识”，坚定“四个自信”，坚决做到“两个维护”，不断提高团的吸引力和凝聚力、扩大团的工作有效覆盖面，紧紧围绕建设服务型团组织，不断巩固团学干部教育培训基础性地位，充分发挥团校在团员教育、团员发展、团员管理等方面的积极作用，培养具有较高理论修养和工作能力的基层共青团干部，提高学生干部的组织管理水平和工作能力，激励团员青年增强团员意识，积极追求进步，造就具有坚定共产主义信仰，善于思考，勇于实践的先进青年。</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t>第四条</w:t>
      </w:r>
      <w:r>
        <w:rPr>
          <w:rFonts w:ascii="仿宋" w:eastAsia="仿宋" w:hAnsi="仿宋" w:cs="宋体" w:hint="eastAsia"/>
          <w:sz w:val="28"/>
          <w:szCs w:val="28"/>
        </w:rPr>
        <w:t xml:space="preserve">  团校的基本任务：团校作为优秀团员青年的培训基地，是团组织建设中的一项重要工作。它始终坚持以马克思列宁主义、毛泽东思想、邓小平理论、“三个代表”重要思想、科学发展观和习近平新时代中国特色社会主义思想为指导，针对我校团员青年思想政治的特点，在教学内容上分为理论学习、实践锻炼、志愿服务、交流研讨和能力训练五大模块，课程类别主要分为入团积极分子培训班（星火班）、团干培训班（菁英班）、推优入党培训班（青马班），入团积极分子培训班面向入团积极分子进行培训，所有入团积极分子都必须经过入团积极分子培训班的培训，经考核合格后方可入团。团干培训班主要面向团干开展团工作能力培训。推优入党培训班主要面向作为党的发展对象的优秀团员开展培训。针对不同类别的学员，采取不同侧重点的内容，增强学员学习成效。引导青年学生积极向团组织靠拢，培育团员青年树立正确的人生观价值观、全面增强团员青年各项工作</w:t>
      </w:r>
      <w:r>
        <w:rPr>
          <w:rFonts w:ascii="仿宋" w:eastAsia="仿宋" w:hAnsi="仿宋" w:cs="宋体" w:hint="eastAsia"/>
          <w:sz w:val="28"/>
          <w:szCs w:val="28"/>
        </w:rPr>
        <w:lastRenderedPageBreak/>
        <w:t>能力，从而促进我校团员青年全面发展进而造就坚定的共产主义信仰者、忠贞不渝的爱国主义者，努力为党输送新鲜血液，为国家培养有理想、有道德、有文化、有纪律的接班人。</w:t>
      </w:r>
    </w:p>
    <w:p w:rsidR="00C3588B" w:rsidRDefault="00C3588B">
      <w:pPr>
        <w:spacing w:line="360" w:lineRule="auto"/>
        <w:jc w:val="left"/>
        <w:rPr>
          <w:rFonts w:asciiTheme="minorEastAsia" w:eastAsiaTheme="minorEastAsia" w:hAnsiTheme="minorEastAsia"/>
          <w:sz w:val="24"/>
          <w:szCs w:val="24"/>
        </w:rPr>
      </w:pPr>
    </w:p>
    <w:p w:rsidR="00C3588B" w:rsidRDefault="00472D6E" w:rsidP="007F48C5">
      <w:pPr>
        <w:spacing w:line="360" w:lineRule="auto"/>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第</w:t>
      </w:r>
      <w:r w:rsidR="007F48C5">
        <w:rPr>
          <w:rFonts w:asciiTheme="minorEastAsia" w:eastAsiaTheme="minorEastAsia" w:hAnsiTheme="minorEastAsia" w:hint="eastAsia"/>
          <w:b/>
          <w:sz w:val="28"/>
          <w:szCs w:val="28"/>
        </w:rPr>
        <w:t>二</w:t>
      </w:r>
      <w:r>
        <w:rPr>
          <w:rFonts w:asciiTheme="minorEastAsia" w:eastAsiaTheme="minorEastAsia" w:hAnsiTheme="minorEastAsia" w:hint="eastAsia"/>
          <w:b/>
          <w:sz w:val="28"/>
          <w:szCs w:val="28"/>
        </w:rPr>
        <w:t>章  团校组织制度</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t>第五条</w:t>
      </w:r>
      <w:r>
        <w:rPr>
          <w:rFonts w:ascii="仿宋" w:eastAsia="仿宋" w:hAnsi="仿宋" w:cs="宋体" w:hint="eastAsia"/>
          <w:sz w:val="28"/>
          <w:szCs w:val="28"/>
        </w:rPr>
        <w:t xml:space="preserve">  团校组织的基本原则</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（一）团校坚持民主坚持民主集中制的基本原则，学员个人服从组织，少数服从多数，下级组织服从上级组织。</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（二）实行集体领导和个人分工负责相结合的制度。</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t>第六条</w:t>
      </w:r>
      <w:r>
        <w:rPr>
          <w:rFonts w:ascii="仿宋" w:eastAsia="仿宋" w:hAnsi="仿宋" w:cs="宋体" w:hint="eastAsia"/>
          <w:sz w:val="28"/>
          <w:szCs w:val="28"/>
        </w:rPr>
        <w:t xml:space="preserve">  团校的机构设置</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（一）团校设团校办公室，团校办公室设在校团委。具体业务开展由团委组织建设部牵头开展。</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（二）团校办公室设主任一名（团委书记高英杰），副主任两名（团委副书记孔军亮、马克思学院副院长周耕）。</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t>第七条</w:t>
      </w:r>
      <w:r>
        <w:rPr>
          <w:rFonts w:ascii="仿宋" w:eastAsia="仿宋" w:hAnsi="仿宋" w:cs="宋体" w:hint="eastAsia"/>
          <w:sz w:val="28"/>
          <w:szCs w:val="28"/>
        </w:rPr>
        <w:t xml:space="preserve">  工作职责</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（一）团校办公室</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1.配合团校开展各项工作，切实履行统筹规划，综合协调的职责。</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2.做好团校理论课程工作计划、总结和大事记。</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3.努力提高培训效率，为团校提供切实有效的服务。</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4.指导团委组织建设部开展团校培养工作。</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（二）团委组织建设部</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1.做好团校实践课程（包括实践锻炼、志愿服务、交流讨论、能</w:t>
      </w:r>
      <w:r>
        <w:rPr>
          <w:rFonts w:ascii="仿宋" w:eastAsia="仿宋" w:hAnsi="仿宋" w:cs="宋体" w:hint="eastAsia"/>
          <w:sz w:val="28"/>
          <w:szCs w:val="28"/>
        </w:rPr>
        <w:lastRenderedPageBreak/>
        <w:t>力训练）工作计划、总结和大事记。</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2.负责组织学员进行实践锻炼。深入到农村、社区、企业、红色教育基地等基层一线开展生产劳动、社会调研、参观考察等活动，并做好相关活动的记录。</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3.负责组织学员定期参加志愿服务。通过在校园内、城市社区、农村基层参加扶危济困、支教支农、文艺演出、政策宣传等公益活动，并做好相关活动的记录。</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4.负责开展素质拓展、心理游戏等帮助学员提高以社会化能力为核心的组织能力、协调能力、沟通能力、分析判断能力、语言表达能力等综合素质；开展新媒体培训、办公技能培训等，并做好相关活动记录。</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5. 收集整理团校学员的档案资料。按照团校学员的考评制度，负责组织期终考核、计算出每位成员的最终成绩。</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6. 收集全校团工作信息及培训需求。</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7. 举办共青团工作论坛，促进理论和实践的结合，开展共青团干部培训体系创新研究。</w:t>
      </w:r>
      <w:r>
        <w:rPr>
          <w:rFonts w:ascii="仿宋" w:eastAsia="仿宋" w:hAnsi="仿宋" w:cs="宋体" w:hint="eastAsia"/>
          <w:sz w:val="28"/>
          <w:szCs w:val="28"/>
        </w:rPr>
        <w:br/>
        <w:t>8.因地制宜，积极挖掘具有地方特点和学校特色的团校教学资源。</w:t>
      </w:r>
    </w:p>
    <w:p w:rsidR="00C3588B" w:rsidRDefault="00C3588B">
      <w:pPr>
        <w:spacing w:line="360" w:lineRule="auto"/>
        <w:jc w:val="left"/>
        <w:rPr>
          <w:rFonts w:asciiTheme="minorEastAsia" w:eastAsiaTheme="minorEastAsia" w:hAnsiTheme="minorEastAsia"/>
          <w:sz w:val="24"/>
          <w:szCs w:val="24"/>
        </w:rPr>
      </w:pPr>
    </w:p>
    <w:p w:rsidR="00C3588B" w:rsidRDefault="00472D6E" w:rsidP="007F48C5">
      <w:pPr>
        <w:spacing w:line="360" w:lineRule="auto"/>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第</w:t>
      </w:r>
      <w:r w:rsidR="007F48C5">
        <w:rPr>
          <w:rFonts w:asciiTheme="minorEastAsia" w:eastAsiaTheme="minorEastAsia" w:hAnsiTheme="minorEastAsia" w:hint="eastAsia"/>
          <w:b/>
          <w:sz w:val="28"/>
          <w:szCs w:val="28"/>
        </w:rPr>
        <w:t>三</w:t>
      </w:r>
      <w:r>
        <w:rPr>
          <w:rFonts w:asciiTheme="minorEastAsia" w:eastAsiaTheme="minorEastAsia" w:hAnsiTheme="minorEastAsia" w:hint="eastAsia"/>
          <w:b/>
          <w:sz w:val="28"/>
          <w:szCs w:val="28"/>
        </w:rPr>
        <w:t>章  团校教学制度</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t xml:space="preserve">第八条 </w:t>
      </w:r>
      <w:r>
        <w:rPr>
          <w:rFonts w:ascii="仿宋" w:eastAsia="仿宋" w:hAnsi="仿宋" w:cs="宋体" w:hint="eastAsia"/>
          <w:sz w:val="28"/>
          <w:szCs w:val="28"/>
        </w:rPr>
        <w:t xml:space="preserve"> 课程类别主要分为入团积极分子培训班（星火班）、团干培训班（菁英班）、推优入党培训班（青马班）。</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t>第九条</w:t>
      </w:r>
      <w:r>
        <w:rPr>
          <w:rFonts w:ascii="仿宋" w:eastAsia="仿宋" w:hAnsi="仿宋" w:cs="宋体" w:hint="eastAsia"/>
          <w:sz w:val="28"/>
          <w:szCs w:val="28"/>
        </w:rPr>
        <w:t xml:space="preserve">  在教学内容上设置理论学习、实践锻炼、志愿服务、交</w:t>
      </w:r>
      <w:r>
        <w:rPr>
          <w:rFonts w:ascii="仿宋" w:eastAsia="仿宋" w:hAnsi="仿宋" w:cs="宋体" w:hint="eastAsia"/>
          <w:sz w:val="28"/>
          <w:szCs w:val="28"/>
        </w:rPr>
        <w:lastRenderedPageBreak/>
        <w:t>流研讨和能力训练五大模块课程。</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t>第十条</w:t>
      </w:r>
      <w:r>
        <w:rPr>
          <w:rFonts w:ascii="仿宋" w:eastAsia="仿宋" w:hAnsi="仿宋" w:cs="宋体" w:hint="eastAsia"/>
          <w:sz w:val="28"/>
          <w:szCs w:val="28"/>
        </w:rPr>
        <w:t xml:space="preserve">    团校利用业余时间组织学习培训，贯彻理论联系实际的教学方针，更多采用寓学习于活动、寓教育于实践的教学方式。</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t>第十一条</w:t>
      </w:r>
      <w:r>
        <w:rPr>
          <w:rFonts w:ascii="仿宋" w:eastAsia="仿宋" w:hAnsi="仿宋" w:cs="宋体" w:hint="eastAsia"/>
          <w:sz w:val="28"/>
          <w:szCs w:val="28"/>
        </w:rPr>
        <w:t xml:space="preserve">  团校聘请学校和学院党、政领导，校内外专家、学者，学生思想政治工作者，长期从事团委工作经验丰富的共青团干部及优秀青年教师等，并建立导师库。</w:t>
      </w:r>
    </w:p>
    <w:p w:rsidR="00C3588B" w:rsidRDefault="00C3588B">
      <w:pPr>
        <w:spacing w:line="360" w:lineRule="auto"/>
        <w:jc w:val="left"/>
        <w:rPr>
          <w:rFonts w:asciiTheme="minorEastAsia" w:eastAsiaTheme="minorEastAsia" w:hAnsiTheme="minorEastAsia"/>
          <w:sz w:val="24"/>
          <w:szCs w:val="24"/>
        </w:rPr>
      </w:pPr>
    </w:p>
    <w:p w:rsidR="00C3588B" w:rsidRDefault="00472D6E" w:rsidP="007F48C5">
      <w:pPr>
        <w:spacing w:line="360" w:lineRule="auto"/>
        <w:ind w:firstLineChars="200" w:firstLine="562"/>
        <w:jc w:val="left"/>
        <w:rPr>
          <w:rFonts w:asciiTheme="minorEastAsia" w:eastAsiaTheme="minorEastAsia" w:hAnsiTheme="minorEastAsia"/>
          <w:b/>
          <w:sz w:val="36"/>
          <w:szCs w:val="36"/>
        </w:rPr>
      </w:pPr>
      <w:r>
        <w:rPr>
          <w:rFonts w:asciiTheme="minorEastAsia" w:eastAsiaTheme="minorEastAsia" w:hAnsiTheme="minorEastAsia" w:hint="eastAsia"/>
          <w:b/>
          <w:sz w:val="28"/>
          <w:szCs w:val="28"/>
        </w:rPr>
        <w:t>第</w:t>
      </w:r>
      <w:r w:rsidR="007F48C5">
        <w:rPr>
          <w:rFonts w:asciiTheme="minorEastAsia" w:eastAsiaTheme="minorEastAsia" w:hAnsiTheme="minorEastAsia" w:hint="eastAsia"/>
          <w:b/>
          <w:sz w:val="28"/>
          <w:szCs w:val="28"/>
        </w:rPr>
        <w:t>四</w:t>
      </w:r>
      <w:r>
        <w:rPr>
          <w:rFonts w:asciiTheme="minorEastAsia" w:eastAsiaTheme="minorEastAsia" w:hAnsiTheme="minorEastAsia" w:hint="eastAsia"/>
          <w:b/>
          <w:sz w:val="28"/>
          <w:szCs w:val="28"/>
        </w:rPr>
        <w:t>章  团校管理制度</w:t>
      </w:r>
      <w:r>
        <w:rPr>
          <w:rFonts w:asciiTheme="minorEastAsia" w:eastAsiaTheme="minorEastAsia" w:hAnsiTheme="minorEastAsia" w:hint="eastAsia"/>
          <w:b/>
          <w:sz w:val="36"/>
          <w:szCs w:val="36"/>
        </w:rPr>
        <w:t xml:space="preserve"> </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t>第十二条</w:t>
      </w:r>
      <w:r>
        <w:rPr>
          <w:rFonts w:ascii="仿宋" w:eastAsia="仿宋" w:hAnsi="仿宋" w:cs="宋体" w:hint="eastAsia"/>
          <w:sz w:val="28"/>
          <w:szCs w:val="28"/>
        </w:rPr>
        <w:t xml:space="preserve">  学员的管理</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（一）团校学员必须服从团校管理，牢固树立组织纪律观念，养成良好的学习习惯和工作作风。</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（二）全体学员在上课及活动时要严格遵守纪律，专心听讲，积极思考，认真做好笔记，自觉遵守和维护课堂纪律。对课堂纪律差，自由散漫者，取消其评优资格；屡次无视课堂纪律,不听劝告者, 不服从团校管理或损害团校形象者，视其态度采取批评或取消学员资格处理。</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（三）团校学员应自觉参加团校组织的实践活动。活动时须遵守秩序，听从指挥。团校要求学员在授课后或各项活动后根据个人情况撰写心得体会或经验总结。</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（四）学员不得无故缺席、迟到、早退。课堂纪律差，迟到或早退两次（含两次）以上者，将取消个人评优资格；请假两次（含两次）以上者取消个人评优资格。</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lastRenderedPageBreak/>
        <w:t>第十三条</w:t>
      </w:r>
      <w:r>
        <w:rPr>
          <w:rFonts w:ascii="仿宋" w:eastAsia="仿宋" w:hAnsi="仿宋" w:cs="宋体" w:hint="eastAsia"/>
          <w:sz w:val="28"/>
          <w:szCs w:val="28"/>
        </w:rPr>
        <w:t xml:space="preserve">  团校学员均享有以下权利：</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（一）参加团校开办的各类课程，与其他学员自由进行交流。</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（二）通过合理途径对团校建设提出意见和建议。</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（三）公平参与团校的评奖评优。</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（四）其他被认为合理的权利。</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t>第十四条</w:t>
      </w:r>
      <w:r>
        <w:rPr>
          <w:rFonts w:ascii="仿宋" w:eastAsia="仿宋" w:hAnsi="仿宋" w:cs="宋体" w:hint="eastAsia"/>
          <w:sz w:val="28"/>
          <w:szCs w:val="28"/>
        </w:rPr>
        <w:t xml:space="preserve"> 团校学员必须履行以下义务：</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（一）遵守团校章程和相关管理规定，按时参加课程，自觉完成学习、实践等任务。</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（二）参与团校建设，积极建言献策，承担班级团支部工作。</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（三）参与团组织生活会，开展批评和自我批评。</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（四）按要求参与团校考核。</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（五）其他一切作为一名团员所必须履行的义务。</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t>第十五条</w:t>
      </w:r>
      <w:r>
        <w:rPr>
          <w:rFonts w:ascii="仿宋" w:eastAsia="仿宋" w:hAnsi="仿宋" w:cs="宋体" w:hint="eastAsia"/>
          <w:sz w:val="28"/>
          <w:szCs w:val="28"/>
        </w:rPr>
        <w:t xml:space="preserve">  招生方式：</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（一）团校面向学校的全体团员招收和培养学员，采用各二级学院团组织推荐为主，自主报名为辅，两者相结合的方式进行选拔。</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 xml:space="preserve">（二）团校根据每期招生总人数和各二级学院团委的团员人数情况，并结合实际情况按比例分配招生名额。   </w:t>
      </w:r>
    </w:p>
    <w:p w:rsidR="00C3588B" w:rsidRDefault="00C3588B">
      <w:pPr>
        <w:spacing w:line="360" w:lineRule="auto"/>
        <w:jc w:val="left"/>
        <w:rPr>
          <w:rFonts w:asciiTheme="minorEastAsia" w:eastAsiaTheme="minorEastAsia" w:hAnsiTheme="minorEastAsia"/>
          <w:sz w:val="24"/>
          <w:szCs w:val="24"/>
        </w:rPr>
      </w:pPr>
    </w:p>
    <w:p w:rsidR="00C3588B" w:rsidRDefault="00472D6E" w:rsidP="007F48C5">
      <w:pPr>
        <w:spacing w:line="360" w:lineRule="auto"/>
        <w:ind w:firstLineChars="200" w:firstLine="562"/>
        <w:jc w:val="left"/>
        <w:rPr>
          <w:rFonts w:asciiTheme="minorEastAsia" w:eastAsiaTheme="minorEastAsia" w:hAnsiTheme="minorEastAsia"/>
          <w:b/>
          <w:sz w:val="36"/>
          <w:szCs w:val="36"/>
        </w:rPr>
      </w:pPr>
      <w:r>
        <w:rPr>
          <w:rFonts w:asciiTheme="minorEastAsia" w:eastAsiaTheme="minorEastAsia" w:hAnsiTheme="minorEastAsia" w:hint="eastAsia"/>
          <w:b/>
          <w:sz w:val="28"/>
          <w:szCs w:val="28"/>
        </w:rPr>
        <w:t>第</w:t>
      </w:r>
      <w:r w:rsidR="007F48C5">
        <w:rPr>
          <w:rFonts w:asciiTheme="minorEastAsia" w:eastAsiaTheme="minorEastAsia" w:hAnsiTheme="minorEastAsia" w:hint="eastAsia"/>
          <w:b/>
          <w:sz w:val="28"/>
          <w:szCs w:val="28"/>
        </w:rPr>
        <w:t>五</w:t>
      </w:r>
      <w:r>
        <w:rPr>
          <w:rFonts w:asciiTheme="minorEastAsia" w:eastAsiaTheme="minorEastAsia" w:hAnsiTheme="minorEastAsia" w:hint="eastAsia"/>
          <w:b/>
          <w:sz w:val="28"/>
          <w:szCs w:val="28"/>
        </w:rPr>
        <w:t>章  结业及奖惩</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t>第十六条</w:t>
      </w:r>
      <w:r>
        <w:rPr>
          <w:rFonts w:ascii="仿宋" w:eastAsia="仿宋" w:hAnsi="仿宋" w:cs="宋体" w:hint="eastAsia"/>
          <w:sz w:val="28"/>
          <w:szCs w:val="28"/>
        </w:rPr>
        <w:t xml:space="preserve">  对于认真完成各项培训任务，结业考试、学习心得合格，培训期间无不良表现的学员颁发《吉林大学珠海学院团校结业证书》。</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lastRenderedPageBreak/>
        <w:t>第十七条</w:t>
      </w:r>
      <w:r>
        <w:rPr>
          <w:rFonts w:ascii="仿宋" w:eastAsia="仿宋" w:hAnsi="仿宋" w:cs="宋体" w:hint="eastAsia"/>
          <w:sz w:val="28"/>
          <w:szCs w:val="28"/>
        </w:rPr>
        <w:t xml:space="preserve">  每名学员的表现情况将与本年度团员评议和团内评优、评先直接相关。</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（一）对于团校学习成绩优异，模范履行学员义务，在团校组织的各项活动中表现突出的学员，经讨论确定后，在“优秀学生干部”、“优秀共青团员”等评优中优先考虑。</w:t>
      </w:r>
    </w:p>
    <w:p w:rsidR="00C3588B" w:rsidRDefault="00472D6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二）对于违反团校章程的学员，团校应当对其进行批评、帮助，情节严重者，将给予纪律处分。处分分为：警告，严重警告，免除其团校学习资格。被取消学员资格的同学将无资格参与本年度“优秀学生干部”、“优秀共青团员”等荣誉的评选。</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t>第十八条</w:t>
      </w:r>
      <w:r>
        <w:rPr>
          <w:rFonts w:ascii="仿宋" w:eastAsia="仿宋" w:hAnsi="仿宋" w:cs="宋体" w:hint="eastAsia"/>
          <w:sz w:val="28"/>
          <w:szCs w:val="28"/>
        </w:rPr>
        <w:t xml:space="preserve">  推荐入党的优秀团员，如经过一期的团校系统教育，经团校结业和党校培训合格，应优先考虑发展。</w:t>
      </w:r>
    </w:p>
    <w:p w:rsidR="00C3588B" w:rsidRDefault="00472D6E">
      <w:pPr>
        <w:spacing w:line="360" w:lineRule="auto"/>
        <w:ind w:firstLineChars="200" w:firstLine="562"/>
        <w:rPr>
          <w:rFonts w:ascii="仿宋" w:eastAsia="仿宋" w:hAnsi="仿宋" w:cs="宋体"/>
          <w:sz w:val="28"/>
          <w:szCs w:val="28"/>
        </w:rPr>
      </w:pPr>
      <w:r>
        <w:rPr>
          <w:rFonts w:ascii="仿宋" w:eastAsia="仿宋" w:hAnsi="仿宋" w:cs="宋体" w:hint="eastAsia"/>
          <w:b/>
          <w:bCs/>
          <w:sz w:val="28"/>
          <w:szCs w:val="28"/>
        </w:rPr>
        <w:t>第十九条</w:t>
      </w:r>
      <w:r>
        <w:rPr>
          <w:rFonts w:ascii="仿宋" w:eastAsia="仿宋" w:hAnsi="仿宋" w:cs="宋体" w:hint="eastAsia"/>
          <w:sz w:val="28"/>
          <w:szCs w:val="28"/>
        </w:rPr>
        <w:t xml:space="preserve">  本着公正、公平的原则，每期团校从团校学员中评出占学员比例10%的优秀学员。</w:t>
      </w:r>
    </w:p>
    <w:p w:rsidR="00C3588B" w:rsidRDefault="00C3588B">
      <w:pPr>
        <w:spacing w:line="360" w:lineRule="auto"/>
        <w:ind w:firstLineChars="200" w:firstLine="560"/>
        <w:rPr>
          <w:rFonts w:ascii="仿宋" w:eastAsia="仿宋" w:hAnsi="仿宋" w:cs="宋体"/>
          <w:sz w:val="28"/>
          <w:szCs w:val="28"/>
        </w:rPr>
      </w:pPr>
    </w:p>
    <w:p w:rsidR="00C3588B" w:rsidRDefault="00C3588B">
      <w:pPr>
        <w:spacing w:line="360" w:lineRule="auto"/>
        <w:ind w:firstLineChars="200" w:firstLine="560"/>
        <w:rPr>
          <w:rFonts w:ascii="仿宋" w:eastAsia="仿宋" w:hAnsi="仿宋" w:cs="宋体"/>
          <w:sz w:val="28"/>
          <w:szCs w:val="28"/>
        </w:rPr>
      </w:pPr>
    </w:p>
    <w:p w:rsidR="00C3588B" w:rsidRDefault="00C3588B">
      <w:pPr>
        <w:spacing w:line="360" w:lineRule="auto"/>
        <w:ind w:firstLineChars="200" w:firstLine="560"/>
        <w:rPr>
          <w:rFonts w:ascii="仿宋" w:eastAsia="仿宋" w:hAnsi="仿宋" w:cs="宋体"/>
          <w:sz w:val="28"/>
          <w:szCs w:val="28"/>
        </w:rPr>
      </w:pPr>
    </w:p>
    <w:p w:rsidR="00C3588B" w:rsidRDefault="00472D6E">
      <w:pPr>
        <w:ind w:firstLineChars="100" w:firstLine="280"/>
        <w:jc w:val="right"/>
        <w:rPr>
          <w:rFonts w:ascii="仿宋" w:eastAsia="仿宋" w:hAnsi="仿宋" w:cs="宋体"/>
          <w:sz w:val="28"/>
          <w:szCs w:val="28"/>
        </w:rPr>
      </w:pPr>
      <w:r>
        <w:rPr>
          <w:rFonts w:ascii="仿宋" w:eastAsia="仿宋" w:hAnsi="仿宋" w:cs="宋体"/>
          <w:sz w:val="28"/>
          <w:szCs w:val="28"/>
        </w:rPr>
        <w:t>共青团吉林大学珠海学院委员会</w:t>
      </w:r>
    </w:p>
    <w:p w:rsidR="00C3588B" w:rsidRDefault="00472D6E">
      <w:pPr>
        <w:ind w:firstLineChars="100" w:firstLine="280"/>
        <w:jc w:val="right"/>
        <w:rPr>
          <w:rFonts w:ascii="仿宋" w:eastAsia="仿宋" w:hAnsi="仿宋" w:cs="宋体"/>
          <w:sz w:val="28"/>
          <w:szCs w:val="28"/>
        </w:rPr>
      </w:pPr>
      <w:r>
        <w:rPr>
          <w:rFonts w:ascii="仿宋" w:eastAsia="仿宋" w:hAnsi="仿宋" w:cs="宋体" w:hint="eastAsia"/>
          <w:sz w:val="28"/>
          <w:szCs w:val="28"/>
        </w:rPr>
        <w:t>二〇一九年四月三十日</w:t>
      </w:r>
    </w:p>
    <w:p w:rsidR="00C3588B" w:rsidRDefault="00472D6E">
      <w:pPr>
        <w:ind w:firstLineChars="100" w:firstLine="280"/>
        <w:jc w:val="right"/>
        <w:rPr>
          <w:rFonts w:ascii="仿宋" w:eastAsia="仿宋" w:hAnsi="仿宋" w:cs="宋体"/>
          <w:sz w:val="28"/>
          <w:szCs w:val="28"/>
        </w:rPr>
      </w:pPr>
      <w:r>
        <w:rPr>
          <w:rFonts w:ascii="仿宋" w:eastAsia="仿宋" w:hAnsi="仿宋" w:cs="宋体"/>
          <w:sz w:val="28"/>
          <w:szCs w:val="28"/>
        </w:rPr>
        <w:t xml:space="preserve"> </w:t>
      </w:r>
    </w:p>
    <w:sectPr w:rsidR="00C35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11A" w:rsidRDefault="000B211A" w:rsidP="000B5D45">
      <w:r>
        <w:separator/>
      </w:r>
    </w:p>
  </w:endnote>
  <w:endnote w:type="continuationSeparator" w:id="0">
    <w:p w:rsidR="000B211A" w:rsidRDefault="000B211A" w:rsidP="000B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11A" w:rsidRDefault="000B211A" w:rsidP="000B5D45">
      <w:r>
        <w:separator/>
      </w:r>
    </w:p>
  </w:footnote>
  <w:footnote w:type="continuationSeparator" w:id="0">
    <w:p w:rsidR="000B211A" w:rsidRDefault="000B211A" w:rsidP="000B5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1E"/>
    <w:rsid w:val="00001A5B"/>
    <w:rsid w:val="00023312"/>
    <w:rsid w:val="000455DC"/>
    <w:rsid w:val="00064950"/>
    <w:rsid w:val="000970C9"/>
    <w:rsid w:val="000B211A"/>
    <w:rsid w:val="000B5D45"/>
    <w:rsid w:val="00101B13"/>
    <w:rsid w:val="00185FD4"/>
    <w:rsid w:val="001D17BF"/>
    <w:rsid w:val="001D5B44"/>
    <w:rsid w:val="00230287"/>
    <w:rsid w:val="00273967"/>
    <w:rsid w:val="00287C7C"/>
    <w:rsid w:val="002C6CF3"/>
    <w:rsid w:val="00357497"/>
    <w:rsid w:val="00381025"/>
    <w:rsid w:val="00382A83"/>
    <w:rsid w:val="0040772F"/>
    <w:rsid w:val="0047019C"/>
    <w:rsid w:val="00472D6E"/>
    <w:rsid w:val="0047744F"/>
    <w:rsid w:val="0049011D"/>
    <w:rsid w:val="004B19B3"/>
    <w:rsid w:val="004C35C0"/>
    <w:rsid w:val="004D4279"/>
    <w:rsid w:val="004F3D17"/>
    <w:rsid w:val="00503808"/>
    <w:rsid w:val="00506D1E"/>
    <w:rsid w:val="00537F02"/>
    <w:rsid w:val="00562563"/>
    <w:rsid w:val="00590BE6"/>
    <w:rsid w:val="00676FA1"/>
    <w:rsid w:val="006A6313"/>
    <w:rsid w:val="006B0D7D"/>
    <w:rsid w:val="00706364"/>
    <w:rsid w:val="00726A2A"/>
    <w:rsid w:val="00730079"/>
    <w:rsid w:val="0077695F"/>
    <w:rsid w:val="00785B2D"/>
    <w:rsid w:val="007B0030"/>
    <w:rsid w:val="007B7E20"/>
    <w:rsid w:val="007F48C5"/>
    <w:rsid w:val="00806B56"/>
    <w:rsid w:val="0081423B"/>
    <w:rsid w:val="00816614"/>
    <w:rsid w:val="00856822"/>
    <w:rsid w:val="00860F4D"/>
    <w:rsid w:val="00870422"/>
    <w:rsid w:val="008878CD"/>
    <w:rsid w:val="008A01ED"/>
    <w:rsid w:val="009A12E8"/>
    <w:rsid w:val="009F21D0"/>
    <w:rsid w:val="00A07F49"/>
    <w:rsid w:val="00A11296"/>
    <w:rsid w:val="00A542A4"/>
    <w:rsid w:val="00A90B53"/>
    <w:rsid w:val="00AC1F4B"/>
    <w:rsid w:val="00AC7F3D"/>
    <w:rsid w:val="00AD50DD"/>
    <w:rsid w:val="00AF3F1D"/>
    <w:rsid w:val="00AF5918"/>
    <w:rsid w:val="00B20537"/>
    <w:rsid w:val="00B210E9"/>
    <w:rsid w:val="00B807BB"/>
    <w:rsid w:val="00BA2304"/>
    <w:rsid w:val="00BA42A4"/>
    <w:rsid w:val="00C23EA9"/>
    <w:rsid w:val="00C24500"/>
    <w:rsid w:val="00C33D56"/>
    <w:rsid w:val="00C3588B"/>
    <w:rsid w:val="00C418B3"/>
    <w:rsid w:val="00C61BE8"/>
    <w:rsid w:val="00C86CEE"/>
    <w:rsid w:val="00D4730D"/>
    <w:rsid w:val="00D63875"/>
    <w:rsid w:val="00DD7922"/>
    <w:rsid w:val="00E84697"/>
    <w:rsid w:val="00ED4C4D"/>
    <w:rsid w:val="00F133DE"/>
    <w:rsid w:val="00F279E8"/>
    <w:rsid w:val="00FB0393"/>
    <w:rsid w:val="00FC5CE7"/>
    <w:rsid w:val="089879AE"/>
    <w:rsid w:val="0D330840"/>
    <w:rsid w:val="17493F85"/>
    <w:rsid w:val="2A2C6D8D"/>
    <w:rsid w:val="367B625A"/>
    <w:rsid w:val="48AF0961"/>
    <w:rsid w:val="7BB6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BE7F6C7-23CC-4995-803A-5BBBF436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next w:val="a"/>
    <w:uiPriority w:val="39"/>
    <w:unhideWhenUsed/>
    <w:qFormat/>
    <w:pPr>
      <w:ind w:left="420"/>
    </w:pPr>
    <w:rPr>
      <w:rFonts w:ascii="Times New Roman" w:hAnsi="Times New Roman" w:cs="Times New Roman"/>
      <w:i/>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6">
    <w:name w:val="Normal (Web)"/>
    <w:basedOn w:val="a"/>
    <w:qFormat/>
    <w:pPr>
      <w:spacing w:before="100" w:beforeAutospacing="1" w:after="100" w:afterAutospacing="1"/>
      <w:jc w:val="left"/>
    </w:pPr>
    <w:rPr>
      <w:rFonts w:ascii="Calibri" w:hAnsi="Calibri"/>
      <w:kern w:val="0"/>
      <w:sz w:val="24"/>
      <w:szCs w:val="24"/>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hAnsi="Cambria"/>
      <w:b/>
      <w:bCs/>
      <w:kern w:val="2"/>
      <w:sz w:val="32"/>
      <w:szCs w:val="32"/>
    </w:rPr>
  </w:style>
  <w:style w:type="character" w:customStyle="1" w:styleId="3Char">
    <w:name w:val="标题 3 Char"/>
    <w:link w:val="3"/>
    <w:uiPriority w:val="9"/>
    <w:semiHidden/>
    <w:qFormat/>
    <w:rPr>
      <w:b/>
      <w:bCs/>
      <w:kern w:val="2"/>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uiPriority w:val="99"/>
    <w:semiHidden/>
    <w:qFormat/>
    <w:rPr>
      <w:kern w:val="2"/>
      <w:sz w:val="18"/>
      <w:szCs w:val="1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483</Words>
  <Characters>2755</Characters>
  <Application>Microsoft Office Word</Application>
  <DocSecurity>0</DocSecurity>
  <Lines>22</Lines>
  <Paragraphs>6</Paragraphs>
  <ScaleCrop>false</ScaleCrop>
  <Company>china</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Hewlett-Packard Company</cp:lastModifiedBy>
  <cp:revision>14</cp:revision>
  <cp:lastPrinted>2019-04-30T08:01:00Z</cp:lastPrinted>
  <dcterms:created xsi:type="dcterms:W3CDTF">2019-03-20T07:13:00Z</dcterms:created>
  <dcterms:modified xsi:type="dcterms:W3CDTF">2019-04-30T08:25:00Z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