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6A37" w14:textId="77777777" w:rsidR="005C7FB2" w:rsidRDefault="00000000">
      <w:pPr>
        <w:spacing w:before="473" w:line="221" w:lineRule="auto"/>
        <w:jc w:val="center"/>
        <w:rPr>
          <w:rFonts w:ascii="宋体" w:eastAsia="宋体" w:hAnsi="宋体" w:cs="宋体"/>
          <w:sz w:val="83"/>
          <w:szCs w:val="83"/>
        </w:rPr>
      </w:pPr>
      <w:r>
        <w:rPr>
          <w:rFonts w:ascii="宋体" w:eastAsia="宋体" w:hAnsi="宋体" w:cs="Times New Roman"/>
          <w:color w:val="C00000"/>
          <w:spacing w:val="-20"/>
          <w:w w:val="90"/>
          <w:kern w:val="2"/>
          <w:sz w:val="84"/>
          <w:szCs w:val="84"/>
        </w:rPr>
        <w:t>共青团珠海科技学院委员会</w:t>
      </w:r>
    </w:p>
    <w:p w14:paraId="554C9AA5" w14:textId="77777777" w:rsidR="005C7FB2" w:rsidRDefault="00000000">
      <w:pPr>
        <w:spacing w:before="172" w:line="90" w:lineRule="exact"/>
        <w:jc w:val="both"/>
        <w:textAlignment w:val="center"/>
      </w:pPr>
      <w:r>
        <w:rPr>
          <w:noProof/>
        </w:rPr>
        <w:drawing>
          <wp:inline distT="0" distB="0" distL="0" distR="0" wp14:anchorId="0BE6F032" wp14:editId="3599744C">
            <wp:extent cx="6059805" cy="57150"/>
            <wp:effectExtent l="0" t="0" r="5715" b="3810"/>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8"/>
                    <a:stretch>
                      <a:fillRect/>
                    </a:stretch>
                  </pic:blipFill>
                  <pic:spPr>
                    <a:xfrm>
                      <a:off x="0" y="0"/>
                      <a:ext cx="6060439" cy="57150"/>
                    </a:xfrm>
                    <a:prstGeom prst="rect">
                      <a:avLst/>
                    </a:prstGeom>
                  </pic:spPr>
                </pic:pic>
              </a:graphicData>
            </a:graphic>
          </wp:inline>
        </w:drawing>
      </w:r>
    </w:p>
    <w:p w14:paraId="76D57D89" w14:textId="77777777" w:rsidR="005C7FB2" w:rsidRDefault="005C7FB2">
      <w:pPr>
        <w:spacing w:line="464" w:lineRule="auto"/>
      </w:pPr>
    </w:p>
    <w:p w14:paraId="773DE98D" w14:textId="77777777" w:rsidR="005C7FB2" w:rsidRDefault="00000000">
      <w:pPr>
        <w:widowControl w:val="0"/>
        <w:kinsoku/>
        <w:autoSpaceDE/>
        <w:autoSpaceDN/>
        <w:adjustRightInd/>
        <w:snapToGrid/>
        <w:ind w:firstLineChars="950" w:firstLine="3040"/>
        <w:jc w:val="right"/>
        <w:textAlignment w:val="auto"/>
        <w:rPr>
          <w:rFonts w:ascii="仿宋_GB2312" w:eastAsia="仿宋_GB2312" w:hAnsi="Times New Roman" w:cs="Times New Roman"/>
          <w:snapToGrid/>
          <w:kern w:val="2"/>
          <w:sz w:val="32"/>
          <w:szCs w:val="24"/>
        </w:rPr>
      </w:pPr>
      <w:proofErr w:type="gramStart"/>
      <w:r>
        <w:rPr>
          <w:rFonts w:ascii="仿宋_GB2312" w:eastAsia="仿宋_GB2312" w:hAnsi="Times New Roman" w:cs="Times New Roman" w:hint="eastAsia"/>
          <w:snapToGrid/>
          <w:kern w:val="2"/>
          <w:sz w:val="32"/>
          <w:szCs w:val="24"/>
        </w:rPr>
        <w:t>校团字</w:t>
      </w:r>
      <w:proofErr w:type="gramEnd"/>
      <w:r>
        <w:rPr>
          <w:rFonts w:ascii="仿宋_GB2312" w:eastAsia="仿宋_GB2312" w:hAnsi="Times New Roman" w:cs="Times New Roman" w:hint="eastAsia"/>
          <w:snapToGrid/>
          <w:kern w:val="2"/>
          <w:sz w:val="32"/>
          <w:szCs w:val="24"/>
        </w:rPr>
        <w:t>〔2022〕18号</w:t>
      </w:r>
    </w:p>
    <w:p w14:paraId="1D35BEEF" w14:textId="77777777" w:rsidR="005C7FB2" w:rsidRDefault="005C7FB2">
      <w:pPr>
        <w:spacing w:line="241" w:lineRule="auto"/>
      </w:pPr>
    </w:p>
    <w:p w14:paraId="31EAA247" w14:textId="77777777" w:rsidR="005C7FB2" w:rsidRDefault="005C7FB2">
      <w:pPr>
        <w:spacing w:line="241" w:lineRule="auto"/>
      </w:pPr>
    </w:p>
    <w:p w14:paraId="11605443" w14:textId="77777777" w:rsidR="005C7FB2" w:rsidRDefault="005C7FB2">
      <w:pPr>
        <w:spacing w:line="242" w:lineRule="auto"/>
      </w:pPr>
    </w:p>
    <w:p w14:paraId="378D5958" w14:textId="77777777" w:rsidR="005C7FB2" w:rsidRDefault="00000000">
      <w:pPr>
        <w:widowControl w:val="0"/>
        <w:kinsoku/>
        <w:autoSpaceDE/>
        <w:autoSpaceDN/>
        <w:adjustRightInd/>
        <w:snapToGrid/>
        <w:ind w:firstLineChars="100" w:firstLine="442"/>
        <w:jc w:val="center"/>
        <w:textAlignment w:val="auto"/>
        <w:rPr>
          <w:rFonts w:ascii="宋体" w:eastAsia="宋体" w:hAnsi="宋体" w:cs="Times New Roman"/>
          <w:b/>
          <w:bCs/>
          <w:snapToGrid/>
          <w:kern w:val="2"/>
          <w:sz w:val="44"/>
          <w:szCs w:val="44"/>
        </w:rPr>
      </w:pPr>
      <w:r>
        <w:rPr>
          <w:rFonts w:ascii="宋体" w:eastAsia="宋体" w:hAnsi="宋体" w:cs="Times New Roman" w:hint="eastAsia"/>
          <w:b/>
          <w:bCs/>
          <w:snapToGrid/>
          <w:kern w:val="2"/>
          <w:sz w:val="44"/>
          <w:szCs w:val="44"/>
        </w:rPr>
        <w:t>关于在学生会中开展功能型团支部建设工作的通知</w:t>
      </w:r>
    </w:p>
    <w:p w14:paraId="44A957FD" w14:textId="77777777" w:rsidR="005C7FB2" w:rsidRDefault="005C7FB2">
      <w:pPr>
        <w:spacing w:line="255" w:lineRule="auto"/>
      </w:pPr>
    </w:p>
    <w:p w14:paraId="2FA168A4" w14:textId="77777777" w:rsidR="005C7FB2" w:rsidRDefault="005C7FB2">
      <w:pPr>
        <w:spacing w:line="255" w:lineRule="auto"/>
      </w:pPr>
    </w:p>
    <w:p w14:paraId="5E382C59" w14:textId="77777777" w:rsidR="005C7FB2" w:rsidRDefault="00000000">
      <w:pPr>
        <w:pStyle w:val="a5"/>
        <w:shd w:val="clear" w:color="auto" w:fill="FFFFFF"/>
        <w:kinsoku/>
        <w:autoSpaceDE/>
        <w:autoSpaceDN/>
        <w:adjustRightInd/>
        <w:snapToGrid/>
        <w:spacing w:before="0" w:beforeAutospacing="0" w:after="0" w:afterAutospacing="0" w:line="360" w:lineRule="auto"/>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各二级学院学生会：</w:t>
      </w:r>
    </w:p>
    <w:p w14:paraId="2C0A4B31"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为深入学习宣传贯彻党的二十大精神，贯彻落</w:t>
      </w:r>
      <w:proofErr w:type="gramStart"/>
      <w:r>
        <w:rPr>
          <w:rFonts w:ascii="仿宋_GB2312" w:eastAsia="仿宋_GB2312" w:hAnsi="仿宋" w:cs="仿宋" w:hint="eastAsia"/>
          <w:snapToGrid/>
          <w:sz w:val="32"/>
          <w:szCs w:val="32"/>
        </w:rPr>
        <w:t>实习近</w:t>
      </w:r>
      <w:proofErr w:type="gramEnd"/>
      <w:r>
        <w:rPr>
          <w:rFonts w:ascii="仿宋_GB2312" w:eastAsia="仿宋_GB2312" w:hAnsi="仿宋" w:cs="仿宋" w:hint="eastAsia"/>
          <w:snapToGrid/>
          <w:sz w:val="32"/>
          <w:szCs w:val="32"/>
        </w:rPr>
        <w:t xml:space="preserve">平总书记在庆祝中国共产主义青年团成立100周年大会上的重要讲话精神，落实《高校共青团改革实施方案》和《关于加强和改进新形势下高校共青团思想政治工作的意见》要求，进一步加强我校各二级学院学生会的建设，推进学生思想政治教育，引导青年学生坚定理想信念，共青团珠海科技学院委员会（以下简称校团委）决定在全校二级学院学生会中开展功能型团支部建设工作，现将相关事项通知如下： </w:t>
      </w:r>
    </w:p>
    <w:p w14:paraId="21F3701E"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3"/>
        <w:jc w:val="both"/>
        <w:textAlignment w:val="auto"/>
        <w:rPr>
          <w:rFonts w:ascii="仿宋_GB2312" w:eastAsia="仿宋_GB2312" w:hAnsi="仿宋" w:cs="仿宋"/>
          <w:b/>
          <w:bCs/>
          <w:snapToGrid/>
          <w:sz w:val="32"/>
          <w:szCs w:val="32"/>
        </w:rPr>
      </w:pPr>
      <w:r>
        <w:rPr>
          <w:rFonts w:ascii="仿宋_GB2312" w:eastAsia="仿宋_GB2312" w:hAnsi="仿宋" w:cs="仿宋" w:hint="eastAsia"/>
          <w:b/>
          <w:bCs/>
          <w:snapToGrid/>
          <w:sz w:val="32"/>
          <w:szCs w:val="32"/>
        </w:rPr>
        <w:t>一、总体要求</w:t>
      </w:r>
    </w:p>
    <w:p w14:paraId="1320F629"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进一步贯彻落实《关于加强和改进新形势下高校共青团思想政治工作 的意见》，在全校二级学院学生会中建立功能型团支部，充分发挥功能型团组织在学生会建设与发展、成员思想引领中的重要作用。</w:t>
      </w:r>
    </w:p>
    <w:p w14:paraId="72902C67"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480"/>
        <w:jc w:val="both"/>
        <w:textAlignment w:val="auto"/>
        <w:rPr>
          <w:rFonts w:ascii="仿宋_GB2312" w:eastAsia="仿宋_GB2312" w:hAnsi="仿宋" w:cs="仿宋"/>
          <w:snapToGrid/>
          <w:sz w:val="32"/>
          <w:szCs w:val="32"/>
        </w:rPr>
      </w:pPr>
      <w:r>
        <w:rPr>
          <w:noProof/>
        </w:rPr>
        <w:drawing>
          <wp:anchor distT="0" distB="0" distL="0" distR="0" simplePos="0" relativeHeight="251659264" behindDoc="0" locked="0" layoutInCell="1" allowOverlap="1" wp14:anchorId="5B0F620C" wp14:editId="78314969">
            <wp:simplePos x="0" y="0"/>
            <wp:positionH relativeFrom="column">
              <wp:posOffset>-203200</wp:posOffset>
            </wp:positionH>
            <wp:positionV relativeFrom="paragraph">
              <wp:posOffset>74295</wp:posOffset>
            </wp:positionV>
            <wp:extent cx="6059805" cy="57150"/>
            <wp:effectExtent l="0" t="0" r="5715" b="381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6060439" cy="57150"/>
                    </a:xfrm>
                    <a:prstGeom prst="rect">
                      <a:avLst/>
                    </a:prstGeom>
                  </pic:spPr>
                </pic:pic>
              </a:graphicData>
            </a:graphic>
          </wp:anchor>
        </w:drawing>
      </w:r>
    </w:p>
    <w:p w14:paraId="20045D63" w14:textId="77777777" w:rsidR="005C7FB2" w:rsidRDefault="005C7FB2">
      <w:pPr>
        <w:spacing w:line="387" w:lineRule="exact"/>
        <w:ind w:left="903"/>
        <w:outlineLvl w:val="0"/>
        <w:rPr>
          <w:rFonts w:ascii="仿宋" w:eastAsia="仿宋" w:hAnsi="仿宋" w:cs="仿宋"/>
          <w:spacing w:val="-1"/>
          <w:position w:val="2"/>
          <w:sz w:val="28"/>
          <w:szCs w:val="28"/>
          <w14:textOutline w14:w="5105" w14:cap="sq" w14:cmpd="sng" w14:algn="ctr">
            <w14:solidFill>
              <w14:srgbClr w14:val="000000"/>
            </w14:solidFill>
            <w14:prstDash w14:val="solid"/>
            <w14:bevel/>
          </w14:textOutline>
        </w:rPr>
        <w:sectPr w:rsidR="005C7FB2">
          <w:footerReference w:type="default" r:id="rId9"/>
          <w:type w:val="continuous"/>
          <w:pgSz w:w="11906" w:h="16839"/>
          <w:pgMar w:top="1429" w:right="1366" w:bottom="1247" w:left="1604" w:header="0" w:footer="992" w:gutter="0"/>
          <w:pgNumType w:start="1"/>
          <w:cols w:space="0"/>
          <w:titlePg/>
        </w:sectPr>
      </w:pPr>
    </w:p>
    <w:p w14:paraId="627F5D14" w14:textId="77777777" w:rsidR="005C7FB2" w:rsidRDefault="005C7FB2">
      <w:pPr>
        <w:spacing w:line="387" w:lineRule="exact"/>
        <w:ind w:left="903"/>
        <w:outlineLvl w:val="0"/>
        <w:rPr>
          <w:rFonts w:ascii="仿宋" w:eastAsia="仿宋" w:hAnsi="仿宋" w:cs="仿宋"/>
          <w:spacing w:val="-1"/>
          <w:position w:val="2"/>
          <w:sz w:val="28"/>
          <w:szCs w:val="28"/>
          <w14:textOutline w14:w="5105" w14:cap="sq" w14:cmpd="sng" w14:algn="ctr">
            <w14:solidFill>
              <w14:srgbClr w14:val="000000"/>
            </w14:solidFill>
            <w14:prstDash w14:val="solid"/>
            <w14:bevel/>
          </w14:textOutline>
        </w:rPr>
      </w:pPr>
    </w:p>
    <w:p w14:paraId="4B22B85C" w14:textId="77777777" w:rsidR="005C7FB2" w:rsidRDefault="00000000">
      <w:pPr>
        <w:spacing w:line="360" w:lineRule="auto"/>
        <w:ind w:firstLineChars="200" w:firstLine="643"/>
        <w:outlineLvl w:val="0"/>
        <w:rPr>
          <w:rFonts w:ascii="仿宋" w:eastAsia="仿宋" w:hAnsi="仿宋" w:cs="仿宋"/>
          <w:sz w:val="32"/>
          <w:szCs w:val="32"/>
        </w:rPr>
      </w:pPr>
      <w:r>
        <w:rPr>
          <w:rFonts w:ascii="仿宋_GB2312" w:eastAsia="仿宋_GB2312" w:hAnsi="仿宋" w:cs="仿宋" w:hint="eastAsia"/>
          <w:b/>
          <w:bCs/>
          <w:snapToGrid/>
          <w:sz w:val="32"/>
          <w:szCs w:val="32"/>
        </w:rPr>
        <w:t>二、学生会功能型团支部设置</w:t>
      </w:r>
    </w:p>
    <w:p w14:paraId="0E077113"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w:t>
      </w:r>
      <w:proofErr w:type="gramStart"/>
      <w:r>
        <w:rPr>
          <w:rFonts w:ascii="仿宋_GB2312" w:eastAsia="仿宋_GB2312" w:hAnsi="仿宋" w:cs="仿宋" w:hint="eastAsia"/>
          <w:snapToGrid/>
          <w:sz w:val="32"/>
          <w:szCs w:val="32"/>
        </w:rPr>
        <w:t>一</w:t>
      </w:r>
      <w:proofErr w:type="gramEnd"/>
      <w:r>
        <w:rPr>
          <w:rFonts w:ascii="仿宋_GB2312" w:eastAsia="仿宋_GB2312" w:hAnsi="仿宋" w:cs="仿宋" w:hint="eastAsia"/>
          <w:snapToGrid/>
          <w:sz w:val="32"/>
          <w:szCs w:val="32"/>
        </w:rPr>
        <w:t>) 二级学院学生会功能型团支部在校团委领导下，组织开展二级学院学生会团组织建设工作。</w:t>
      </w:r>
    </w:p>
    <w:p w14:paraId="4E899C99"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(二) 各二级学院学生会内部团员人数达到 3 人或 3 人以上须申报成立功能型团支部。</w:t>
      </w:r>
    </w:p>
    <w:p w14:paraId="10498A5A"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(三) 二级学院学生会功能型团支部设书记、组织委员、宣传委员各 1 人。 二级学院学生会功能型团支部委员会由团员大会选举产生，应由主席团、部长中的共青团员、预备党员或正式党员担任。</w:t>
      </w:r>
    </w:p>
    <w:p w14:paraId="704D6054"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(四) 二级学院学生会功能型团支部不具备发展团员、收缴团费、接转组织关系、推优入党等功能，其团员按照“一方隶属、参加多重组织生活”原则参加功能型团组织的活动，团费缴纳和团内统计均在团员正式组织关系所在团组织进行。</w:t>
      </w:r>
    </w:p>
    <w:p w14:paraId="63757B36"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(五) 二级学院学生会功能型团支部负责本支部内上级精神的学习贯彻、团员青年的教育管理监督、主题团日活动开展工作等，监督学生会内部的换届工作和活动开展等。</w:t>
      </w:r>
    </w:p>
    <w:p w14:paraId="2D04BAD5" w14:textId="77777777" w:rsidR="005C7FB2" w:rsidRDefault="00000000">
      <w:pPr>
        <w:spacing w:line="360" w:lineRule="auto"/>
        <w:ind w:firstLineChars="200" w:firstLine="643"/>
        <w:outlineLvl w:val="0"/>
        <w:rPr>
          <w:rFonts w:ascii="仿宋_GB2312" w:eastAsia="仿宋_GB2312" w:hAnsi="仿宋" w:cs="仿宋"/>
          <w:b/>
          <w:bCs/>
          <w:snapToGrid/>
          <w:sz w:val="32"/>
          <w:szCs w:val="32"/>
        </w:rPr>
      </w:pPr>
      <w:r>
        <w:rPr>
          <w:rFonts w:ascii="仿宋_GB2312" w:eastAsia="仿宋_GB2312" w:hAnsi="仿宋" w:cs="仿宋" w:hint="eastAsia"/>
          <w:b/>
          <w:bCs/>
          <w:snapToGrid/>
          <w:sz w:val="32"/>
          <w:szCs w:val="32"/>
        </w:rPr>
        <w:t>三、 申报流程</w:t>
      </w:r>
    </w:p>
    <w:p w14:paraId="29804CA8"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w:t>
      </w:r>
      <w:proofErr w:type="gramStart"/>
      <w:r>
        <w:rPr>
          <w:rFonts w:ascii="仿宋_GB2312" w:eastAsia="仿宋_GB2312" w:hAnsi="仿宋" w:cs="仿宋" w:hint="eastAsia"/>
          <w:snapToGrid/>
          <w:sz w:val="32"/>
          <w:szCs w:val="32"/>
        </w:rPr>
        <w:t>一</w:t>
      </w:r>
      <w:proofErr w:type="gramEnd"/>
      <w:r>
        <w:rPr>
          <w:rFonts w:ascii="仿宋_GB2312" w:eastAsia="仿宋_GB2312" w:hAnsi="仿宋" w:cs="仿宋" w:hint="eastAsia"/>
          <w:snapToGrid/>
          <w:sz w:val="32"/>
          <w:szCs w:val="32"/>
        </w:rPr>
        <w:t>) 各二级学院学生会建立功能型团支部，必须向校团委提交组建功能型团支部的书面申请，由校团委审查、批准。</w:t>
      </w:r>
    </w:p>
    <w:p w14:paraId="3A098340"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sectPr w:rsidR="005C7FB2">
          <w:footerReference w:type="default" r:id="rId10"/>
          <w:footerReference w:type="first" r:id="rId11"/>
          <w:pgSz w:w="11906" w:h="16839"/>
          <w:pgMar w:top="1429" w:right="1366" w:bottom="1247" w:left="1604" w:header="0" w:footer="992" w:gutter="0"/>
          <w:pgNumType w:start="2"/>
          <w:cols w:space="0"/>
          <w:titlePg/>
        </w:sectPr>
      </w:pPr>
      <w:r>
        <w:rPr>
          <w:rFonts w:ascii="仿宋_GB2312" w:eastAsia="仿宋_GB2312" w:hAnsi="仿宋" w:cs="仿宋" w:hint="eastAsia"/>
          <w:snapToGrid/>
          <w:sz w:val="32"/>
          <w:szCs w:val="32"/>
        </w:rPr>
        <w:t xml:space="preserve">(二) 各二级学院学生会在提交组建功能型团支部的申请时，应附带下列材料： </w:t>
      </w:r>
      <w:proofErr w:type="gramStart"/>
      <w:r>
        <w:rPr>
          <w:rFonts w:ascii="仿宋_GB2312" w:eastAsia="仿宋_GB2312" w:hAnsi="仿宋" w:cs="仿宋" w:hint="eastAsia"/>
          <w:snapToGrid/>
          <w:sz w:val="32"/>
          <w:szCs w:val="32"/>
        </w:rPr>
        <w:t>《</w:t>
      </w:r>
      <w:proofErr w:type="gramEnd"/>
      <w:r>
        <w:rPr>
          <w:rFonts w:ascii="仿宋_GB2312" w:eastAsia="仿宋_GB2312" w:hAnsi="仿宋" w:cs="仿宋" w:hint="eastAsia"/>
          <w:snapToGrid/>
          <w:sz w:val="32"/>
          <w:szCs w:val="32"/>
        </w:rPr>
        <w:t>珠海科技学院学生会功能型团支部成立申</w:t>
      </w:r>
    </w:p>
    <w:p w14:paraId="19FD0D43" w14:textId="77777777" w:rsidR="005C7FB2" w:rsidRDefault="00000000" w:rsidP="00655C10">
      <w:pPr>
        <w:pStyle w:val="a5"/>
        <w:shd w:val="clear" w:color="auto" w:fill="FFFFFF"/>
        <w:kinsoku/>
        <w:autoSpaceDE/>
        <w:autoSpaceDN/>
        <w:adjustRightInd/>
        <w:snapToGrid/>
        <w:spacing w:before="0" w:beforeAutospacing="0" w:after="0" w:afterAutospacing="0" w:line="360" w:lineRule="auto"/>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lastRenderedPageBreak/>
        <w:t>请表</w:t>
      </w:r>
      <w:proofErr w:type="gramStart"/>
      <w:r>
        <w:rPr>
          <w:rFonts w:ascii="仿宋_GB2312" w:eastAsia="仿宋_GB2312" w:hAnsi="仿宋" w:cs="仿宋" w:hint="eastAsia"/>
          <w:snapToGrid/>
          <w:sz w:val="32"/>
          <w:szCs w:val="32"/>
        </w:rPr>
        <w:t>》</w:t>
      </w:r>
      <w:proofErr w:type="gramEnd"/>
      <w:r>
        <w:rPr>
          <w:rFonts w:ascii="仿宋_GB2312" w:eastAsia="仿宋_GB2312" w:hAnsi="仿宋" w:cs="仿宋" w:hint="eastAsia"/>
          <w:snapToGrid/>
          <w:sz w:val="32"/>
          <w:szCs w:val="32"/>
        </w:rPr>
        <w:t xml:space="preserve">  (附件 1) 、《珠海科技学院学生会功能型团支部登记表》  (附件2) ，并报送校团委审批。</w:t>
      </w:r>
    </w:p>
    <w:p w14:paraId="1BF2831B"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(三) 各二级学院学生会建立功能型团支部的申请获得批准后，应在校团委的指导下举行团员大会，选举产生二级学院学生会团支部委员会。</w:t>
      </w:r>
    </w:p>
    <w:p w14:paraId="419C6C63"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(四) 二级学院学生会功能型团支部委员会</w:t>
      </w:r>
      <w:proofErr w:type="gramStart"/>
      <w:r>
        <w:rPr>
          <w:rFonts w:ascii="仿宋_GB2312" w:eastAsia="仿宋_GB2312" w:hAnsi="仿宋" w:cs="仿宋" w:hint="eastAsia"/>
          <w:snapToGrid/>
          <w:sz w:val="32"/>
          <w:szCs w:val="32"/>
        </w:rPr>
        <w:t>应设团支书</w:t>
      </w:r>
      <w:proofErr w:type="gramEnd"/>
      <w:r>
        <w:rPr>
          <w:rFonts w:ascii="仿宋_GB2312" w:eastAsia="仿宋_GB2312" w:hAnsi="仿宋" w:cs="仿宋" w:hint="eastAsia"/>
          <w:snapToGrid/>
          <w:sz w:val="32"/>
          <w:szCs w:val="32"/>
        </w:rPr>
        <w:t>、组织委员、宣传委员，成立二级学院学生会团支部委员会后填写《珠海科技学院学生会功能型团支部基本信息表》（附件3）。</w:t>
      </w:r>
    </w:p>
    <w:p w14:paraId="28F6FA0B"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(五) 各二级学院学生会功能型团支部应根据组织要求，在团支部下设若干个团小组，并配备好团小组长。</w:t>
      </w:r>
    </w:p>
    <w:p w14:paraId="25E336F0"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(六) 二级学院学生会功能型团支部不能正常开展工作，团员队伍萎缩，或由于团组织机构松散，经校学生会宣布解散的，校团委应撤销该 团支部建制。</w:t>
      </w:r>
    </w:p>
    <w:p w14:paraId="18BF5ED8" w14:textId="77777777" w:rsidR="005C7FB2" w:rsidRDefault="00000000">
      <w:pPr>
        <w:spacing w:line="360" w:lineRule="auto"/>
        <w:ind w:firstLineChars="200" w:firstLine="643"/>
        <w:outlineLvl w:val="0"/>
        <w:rPr>
          <w:rFonts w:ascii="仿宋_GB2312" w:eastAsia="仿宋_GB2312" w:hAnsi="仿宋" w:cs="仿宋"/>
          <w:b/>
          <w:bCs/>
          <w:snapToGrid/>
          <w:sz w:val="32"/>
          <w:szCs w:val="32"/>
        </w:rPr>
      </w:pPr>
      <w:r>
        <w:rPr>
          <w:rFonts w:ascii="仿宋_GB2312" w:eastAsia="仿宋_GB2312" w:hAnsi="仿宋" w:cs="仿宋" w:hint="eastAsia"/>
          <w:b/>
          <w:bCs/>
          <w:snapToGrid/>
          <w:sz w:val="32"/>
          <w:szCs w:val="32"/>
        </w:rPr>
        <w:t>四、学生会功能型团支部管理</w:t>
      </w:r>
    </w:p>
    <w:p w14:paraId="00A64D27"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w:t>
      </w:r>
      <w:proofErr w:type="gramStart"/>
      <w:r>
        <w:rPr>
          <w:rFonts w:ascii="仿宋_GB2312" w:eastAsia="仿宋_GB2312" w:hAnsi="仿宋" w:cs="仿宋" w:hint="eastAsia"/>
          <w:snapToGrid/>
          <w:sz w:val="32"/>
          <w:szCs w:val="32"/>
        </w:rPr>
        <w:t>一</w:t>
      </w:r>
      <w:proofErr w:type="gramEnd"/>
      <w:r>
        <w:rPr>
          <w:rFonts w:ascii="仿宋_GB2312" w:eastAsia="仿宋_GB2312" w:hAnsi="仿宋" w:cs="仿宋" w:hint="eastAsia"/>
          <w:snapToGrid/>
          <w:sz w:val="32"/>
          <w:szCs w:val="32"/>
        </w:rPr>
        <w:t>) 校团委成立校学生会总支部委员会(以下简称“学生会团总支”) ，具体负责指导各二级学院学生会功能型团支部开展工作。</w:t>
      </w:r>
    </w:p>
    <w:p w14:paraId="06EA8BFE"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(二) 二级学院学生会功能型团支部每学期初向学生会团总支递交工作计划，</w:t>
      </w:r>
      <w:proofErr w:type="gramStart"/>
      <w:r>
        <w:rPr>
          <w:rFonts w:ascii="仿宋_GB2312" w:eastAsia="仿宋_GB2312" w:hAnsi="仿宋" w:cs="仿宋" w:hint="eastAsia"/>
          <w:snapToGrid/>
          <w:sz w:val="32"/>
          <w:szCs w:val="32"/>
        </w:rPr>
        <w:t>期末向</w:t>
      </w:r>
      <w:proofErr w:type="gramEnd"/>
      <w:r>
        <w:rPr>
          <w:rFonts w:ascii="仿宋_GB2312" w:eastAsia="仿宋_GB2312" w:hAnsi="仿宋" w:cs="仿宋" w:hint="eastAsia"/>
          <w:snapToGrid/>
          <w:sz w:val="32"/>
          <w:szCs w:val="32"/>
        </w:rPr>
        <w:t>学生会团总支递交学期工作总结。</w:t>
      </w:r>
    </w:p>
    <w:p w14:paraId="6F0932F0"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(三) 学生会团总支应定期检查二级学院学生会功能型团支部的工作情况；定期召开团支部书记会议，及时传达校团委和有关部门的指示，部署并督促团支部完成各项工作任务。</w:t>
      </w:r>
    </w:p>
    <w:p w14:paraId="4EF41836" w14:textId="77777777" w:rsidR="005C7FB2" w:rsidRDefault="005C7FB2">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sectPr w:rsidR="005C7FB2">
          <w:footerReference w:type="default" r:id="rId12"/>
          <w:footerReference w:type="first" r:id="rId13"/>
          <w:pgSz w:w="11906" w:h="16839"/>
          <w:pgMar w:top="1429" w:right="1366" w:bottom="1247" w:left="1604" w:header="0" w:footer="992" w:gutter="0"/>
          <w:cols w:space="0"/>
          <w:titlePg/>
        </w:sectPr>
      </w:pPr>
    </w:p>
    <w:p w14:paraId="0551AAF5"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lastRenderedPageBreak/>
        <w:t>(四) 二级学院学生会功能型团支部应定期召开支部团员大会，建立健全团支部各项制度，按照校团委的统一部署组织开展各种学习教育活动。</w:t>
      </w:r>
    </w:p>
    <w:p w14:paraId="29183C97" w14:textId="77777777" w:rsidR="005C7FB2" w:rsidRDefault="00000000">
      <w:pPr>
        <w:spacing w:line="360" w:lineRule="auto"/>
        <w:ind w:firstLineChars="200" w:firstLine="643"/>
        <w:outlineLvl w:val="0"/>
        <w:rPr>
          <w:rFonts w:ascii="仿宋_GB2312" w:eastAsia="仿宋_GB2312" w:hAnsi="仿宋" w:cs="仿宋"/>
          <w:b/>
          <w:bCs/>
          <w:snapToGrid/>
          <w:sz w:val="32"/>
          <w:szCs w:val="32"/>
        </w:rPr>
        <w:sectPr w:rsidR="005C7FB2">
          <w:footerReference w:type="default" r:id="rId14"/>
          <w:footerReference w:type="first" r:id="rId15"/>
          <w:pgSz w:w="11906" w:h="16839"/>
          <w:pgMar w:top="1429" w:right="1366" w:bottom="1247" w:left="1604" w:header="0" w:footer="992" w:gutter="0"/>
          <w:cols w:space="0"/>
          <w:titlePg/>
        </w:sectPr>
      </w:pPr>
      <w:r>
        <w:rPr>
          <w:rFonts w:ascii="仿宋_GB2312" w:eastAsia="仿宋_GB2312" w:hAnsi="仿宋" w:cs="仿宋" w:hint="eastAsia"/>
          <w:b/>
          <w:bCs/>
          <w:snapToGrid/>
          <w:sz w:val="32"/>
          <w:szCs w:val="32"/>
        </w:rPr>
        <w:t>五、学生会功能型团支部工作要求</w:t>
      </w:r>
    </w:p>
    <w:p w14:paraId="21D9408D"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w:t>
      </w:r>
      <w:proofErr w:type="gramStart"/>
      <w:r>
        <w:rPr>
          <w:rFonts w:ascii="仿宋_GB2312" w:eastAsia="仿宋_GB2312" w:hAnsi="仿宋" w:cs="仿宋" w:hint="eastAsia"/>
          <w:snapToGrid/>
          <w:sz w:val="32"/>
          <w:szCs w:val="32"/>
        </w:rPr>
        <w:t>一</w:t>
      </w:r>
      <w:proofErr w:type="gramEnd"/>
      <w:r>
        <w:rPr>
          <w:rFonts w:ascii="仿宋_GB2312" w:eastAsia="仿宋_GB2312" w:hAnsi="仿宋" w:cs="仿宋" w:hint="eastAsia"/>
          <w:snapToGrid/>
          <w:sz w:val="32"/>
          <w:szCs w:val="32"/>
        </w:rPr>
        <w:t>) 注重团员教育，加强思想引领。要注重加强对会内成员的思想引领，切实落实"三会两制一课"制度，带领团员重点围绕学习贯彻习近平新时代中国特色社会主义思想、二十大精神等内容结合学院特色开展学习活动，引导帮助团员青年树立对共产主义远大理想和中国特色社会主义共同理想的信仰。</w:t>
      </w:r>
    </w:p>
    <w:p w14:paraId="268E36F1"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(二) 强化团员素质建设，树立模范带头作用。加强团支委的组织领导能力，使各项工作能够有序开展，带领团员形成作风优良、态度认真、 工作踏实、能够担当的风气。</w:t>
      </w:r>
    </w:p>
    <w:p w14:paraId="38DE8D99"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(三) 凝心聚力，构建和谐集体。加强团支部的组织建设，积极主动了解团员的思想动态，及时与团员交流沟通,建设和谐有序的</w:t>
      </w:r>
      <w:proofErr w:type="gramStart"/>
      <w:r>
        <w:rPr>
          <w:rFonts w:ascii="仿宋_GB2312" w:eastAsia="仿宋_GB2312" w:hAnsi="仿宋" w:cs="仿宋" w:hint="eastAsia"/>
          <w:snapToGrid/>
          <w:sz w:val="32"/>
          <w:szCs w:val="32"/>
        </w:rPr>
        <w:t>的</w:t>
      </w:r>
      <w:proofErr w:type="gramEnd"/>
      <w:r>
        <w:rPr>
          <w:rFonts w:ascii="仿宋_GB2312" w:eastAsia="仿宋_GB2312" w:hAnsi="仿宋" w:cs="仿宋" w:hint="eastAsia"/>
          <w:snapToGrid/>
          <w:sz w:val="32"/>
          <w:szCs w:val="32"/>
        </w:rPr>
        <w:t>团支部。</w:t>
      </w:r>
    </w:p>
    <w:p w14:paraId="4CEAFC73"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(四) 开展主题团日活动，丰富团内生活。根据团委各项活动要求, 有针对性地开展各种富有教育意义的主题团日活动，丰富团内生活，增强活动思想教育功能，提高团支部生活质量。</w:t>
      </w:r>
    </w:p>
    <w:p w14:paraId="6DE3A7C2" w14:textId="77777777" w:rsidR="005C7FB2" w:rsidRDefault="00000000">
      <w:pPr>
        <w:spacing w:before="1" w:line="231" w:lineRule="auto"/>
        <w:ind w:left="564"/>
        <w:rPr>
          <w:rFonts w:ascii="仿宋_GB2312" w:eastAsia="仿宋_GB2312" w:hAnsi="仿宋" w:cs="仿宋"/>
          <w:b/>
          <w:bCs/>
          <w:snapToGrid/>
          <w:sz w:val="32"/>
          <w:szCs w:val="32"/>
        </w:rPr>
      </w:pPr>
      <w:r>
        <w:rPr>
          <w:rFonts w:ascii="仿宋_GB2312" w:eastAsia="仿宋_GB2312" w:hAnsi="仿宋" w:cs="仿宋" w:hint="eastAsia"/>
          <w:b/>
          <w:bCs/>
          <w:snapToGrid/>
          <w:sz w:val="32"/>
          <w:szCs w:val="32"/>
        </w:rPr>
        <w:t>六、相关说明</w:t>
      </w:r>
    </w:p>
    <w:p w14:paraId="51A7B177" w14:textId="77777777" w:rsidR="005C7FB2" w:rsidRDefault="00000000">
      <w:pPr>
        <w:spacing w:before="274" w:line="411" w:lineRule="auto"/>
        <w:ind w:firstLineChars="200" w:firstLine="640"/>
        <w:jc w:val="both"/>
        <w:rPr>
          <w:rFonts w:ascii="仿宋_GB2312" w:eastAsia="仿宋_GB2312" w:hAnsi="仿宋" w:cs="仿宋"/>
          <w:snapToGrid/>
          <w:sz w:val="32"/>
          <w:szCs w:val="32"/>
        </w:rPr>
      </w:pPr>
      <w:r>
        <w:rPr>
          <w:rFonts w:ascii="仿宋_GB2312" w:eastAsia="仿宋_GB2312" w:hAnsi="仿宋" w:cs="仿宋" w:hint="eastAsia"/>
          <w:snapToGrid/>
          <w:sz w:val="32"/>
          <w:szCs w:val="32"/>
        </w:rPr>
        <w:t>(</w:t>
      </w:r>
      <w:proofErr w:type="gramStart"/>
      <w:r>
        <w:rPr>
          <w:rFonts w:ascii="仿宋_GB2312" w:eastAsia="仿宋_GB2312" w:hAnsi="仿宋" w:cs="仿宋" w:hint="eastAsia"/>
          <w:snapToGrid/>
          <w:sz w:val="32"/>
          <w:szCs w:val="32"/>
        </w:rPr>
        <w:t>一</w:t>
      </w:r>
      <w:proofErr w:type="gramEnd"/>
      <w:r>
        <w:rPr>
          <w:rFonts w:ascii="仿宋_GB2312" w:eastAsia="仿宋_GB2312" w:hAnsi="仿宋" w:cs="仿宋" w:hint="eastAsia"/>
          <w:snapToGrid/>
          <w:sz w:val="32"/>
          <w:szCs w:val="32"/>
        </w:rPr>
        <w:t>)各二级学院学生会根据实际情况考虑申报成立二级学院学生会功能型团支部，经校团委审核批准成立团支部的二级学院学生会可开展团组织建设。</w:t>
      </w:r>
    </w:p>
    <w:p w14:paraId="295002F7" w14:textId="77777777" w:rsidR="005C7FB2" w:rsidRDefault="005C7FB2">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sectPr w:rsidR="005C7FB2">
          <w:footerReference w:type="default" r:id="rId16"/>
          <w:footerReference w:type="first" r:id="rId17"/>
          <w:type w:val="continuous"/>
          <w:pgSz w:w="11906" w:h="16839"/>
          <w:pgMar w:top="1429" w:right="1366" w:bottom="1247" w:left="1604" w:header="0" w:footer="992" w:gutter="0"/>
          <w:cols w:space="0"/>
        </w:sectPr>
      </w:pPr>
    </w:p>
    <w:p w14:paraId="7D8E844F"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sectPr w:rsidR="005C7FB2">
          <w:footerReference w:type="default" r:id="rId18"/>
          <w:footerReference w:type="first" r:id="rId19"/>
          <w:pgSz w:w="11906" w:h="16839"/>
          <w:pgMar w:top="1429" w:right="1366" w:bottom="1247" w:left="1604" w:header="0" w:footer="992" w:gutter="0"/>
          <w:cols w:space="0"/>
          <w:titlePg/>
        </w:sectPr>
      </w:pPr>
      <w:r>
        <w:rPr>
          <w:rFonts w:ascii="仿宋_GB2312" w:eastAsia="仿宋_GB2312" w:hAnsi="仿宋" w:cs="仿宋" w:hint="eastAsia"/>
          <w:snapToGrid/>
          <w:sz w:val="32"/>
          <w:szCs w:val="32"/>
        </w:rPr>
        <w:lastRenderedPageBreak/>
        <w:t>(二）二级学院学生会功能型团支部建设是传统的班团组织建设的有益补充，</w:t>
      </w:r>
      <w:proofErr w:type="gramStart"/>
      <w:r>
        <w:rPr>
          <w:rFonts w:ascii="仿宋_GB2312" w:eastAsia="仿宋_GB2312" w:hAnsi="仿宋" w:cs="仿宋" w:hint="eastAsia"/>
          <w:snapToGrid/>
          <w:sz w:val="32"/>
          <w:szCs w:val="32"/>
        </w:rPr>
        <w:t>多种团</w:t>
      </w:r>
      <w:proofErr w:type="gramEnd"/>
      <w:r>
        <w:rPr>
          <w:rFonts w:ascii="仿宋_GB2312" w:eastAsia="仿宋_GB2312" w:hAnsi="仿宋" w:cs="仿宋" w:hint="eastAsia"/>
          <w:snapToGrid/>
          <w:sz w:val="32"/>
          <w:szCs w:val="32"/>
        </w:rPr>
        <w:t>建模式的多种融合，共同形成我校共青团工作的新格局，因此，在二级学院学生会团组织建设中，既要充分发挥二级学院学生会团组织灵活、创新的特点，又要保持</w:t>
      </w:r>
      <w:proofErr w:type="gramStart"/>
      <w:r>
        <w:rPr>
          <w:rFonts w:ascii="仿宋_GB2312" w:eastAsia="仿宋_GB2312" w:hAnsi="仿宋" w:cs="仿宋" w:hint="eastAsia"/>
          <w:snapToGrid/>
          <w:sz w:val="32"/>
          <w:szCs w:val="32"/>
        </w:rPr>
        <w:t>原有团</w:t>
      </w:r>
      <w:proofErr w:type="gramEnd"/>
      <w:r>
        <w:rPr>
          <w:rFonts w:ascii="仿宋_GB2312" w:eastAsia="仿宋_GB2312" w:hAnsi="仿宋" w:cs="仿宋" w:hint="eastAsia"/>
          <w:snapToGrid/>
          <w:sz w:val="32"/>
          <w:szCs w:val="32"/>
        </w:rPr>
        <w:t>建模式的基本结构，建立科学、完善的共青团管理体制。</w:t>
      </w:r>
    </w:p>
    <w:p w14:paraId="5F76CEF2"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（三）二级学院学生会功能型团支部成立申请材料请于 2022 年 11 月 25 日 17：30 前，将纸质版提交至</w:t>
      </w:r>
      <w:proofErr w:type="gramStart"/>
      <w:r>
        <w:rPr>
          <w:rFonts w:ascii="仿宋_GB2312" w:eastAsia="仿宋_GB2312" w:hAnsi="仿宋" w:cs="仿宋" w:hint="eastAsia"/>
          <w:snapToGrid/>
          <w:sz w:val="32"/>
          <w:szCs w:val="32"/>
        </w:rPr>
        <w:t>榕一榕</w:t>
      </w:r>
      <w:proofErr w:type="gramEnd"/>
      <w:r>
        <w:rPr>
          <w:rFonts w:ascii="仿宋_GB2312" w:eastAsia="仿宋_GB2312" w:hAnsi="仿宋" w:cs="仿宋" w:hint="eastAsia"/>
          <w:snapToGrid/>
          <w:sz w:val="32"/>
          <w:szCs w:val="32"/>
        </w:rPr>
        <w:t>二</w:t>
      </w:r>
      <w:proofErr w:type="gramStart"/>
      <w:r>
        <w:rPr>
          <w:rFonts w:ascii="仿宋_GB2312" w:eastAsia="仿宋_GB2312" w:hAnsi="仿宋" w:cs="仿宋" w:hint="eastAsia"/>
          <w:snapToGrid/>
          <w:sz w:val="32"/>
          <w:szCs w:val="32"/>
        </w:rPr>
        <w:t>连廊校学生会</w:t>
      </w:r>
      <w:proofErr w:type="gramEnd"/>
      <w:r>
        <w:rPr>
          <w:rFonts w:ascii="仿宋_GB2312" w:eastAsia="仿宋_GB2312" w:hAnsi="仿宋" w:cs="仿宋" w:hint="eastAsia"/>
          <w:snapToGrid/>
          <w:sz w:val="32"/>
          <w:szCs w:val="32"/>
        </w:rPr>
        <w:t>办公室，电子版请打包提交校学生会邮箱jluzh_studentunion@163.com，命名为 XX 学院学生会-功能型团支部申请材料。</w:t>
      </w:r>
    </w:p>
    <w:p w14:paraId="6BEE0AAE"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200" w:firstLine="64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（四）学生会功能型团支部成立具体事宜可咨询:</w:t>
      </w:r>
    </w:p>
    <w:p w14:paraId="261C9D37"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500" w:firstLine="160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 xml:space="preserve">校团委: </w:t>
      </w:r>
      <w:proofErr w:type="gramStart"/>
      <w:r>
        <w:rPr>
          <w:rFonts w:ascii="仿宋_GB2312" w:eastAsia="仿宋_GB2312" w:hAnsi="仿宋" w:cs="仿宋" w:hint="eastAsia"/>
          <w:snapToGrid/>
          <w:sz w:val="32"/>
          <w:szCs w:val="32"/>
        </w:rPr>
        <w:t>孔军亮</w:t>
      </w:r>
      <w:proofErr w:type="gramEnd"/>
      <w:r>
        <w:rPr>
          <w:rFonts w:ascii="仿宋_GB2312" w:eastAsia="仿宋_GB2312" w:hAnsi="仿宋" w:cs="仿宋" w:hint="eastAsia"/>
          <w:snapToGrid/>
          <w:sz w:val="32"/>
          <w:szCs w:val="32"/>
        </w:rPr>
        <w:t>13928051522</w:t>
      </w:r>
    </w:p>
    <w:p w14:paraId="32C7FEF4" w14:textId="77777777" w:rsidR="005C7FB2" w:rsidRDefault="00000000">
      <w:pPr>
        <w:pStyle w:val="a5"/>
        <w:shd w:val="clear" w:color="auto" w:fill="FFFFFF"/>
        <w:kinsoku/>
        <w:autoSpaceDE/>
        <w:autoSpaceDN/>
        <w:adjustRightInd/>
        <w:snapToGrid/>
        <w:spacing w:before="0" w:beforeAutospacing="0" w:after="0" w:afterAutospacing="0" w:line="360" w:lineRule="auto"/>
        <w:ind w:firstLineChars="500" w:firstLine="1600"/>
        <w:jc w:val="both"/>
        <w:textAlignment w:val="auto"/>
        <w:rPr>
          <w:rFonts w:ascii="仿宋_GB2312" w:eastAsia="仿宋_GB2312" w:hAnsi="仿宋" w:cs="仿宋"/>
          <w:snapToGrid/>
          <w:sz w:val="32"/>
          <w:szCs w:val="32"/>
        </w:rPr>
      </w:pPr>
      <w:r>
        <w:rPr>
          <w:rFonts w:ascii="仿宋_GB2312" w:eastAsia="仿宋_GB2312" w:hAnsi="仿宋" w:cs="仿宋" w:hint="eastAsia"/>
          <w:snapToGrid/>
          <w:sz w:val="32"/>
          <w:szCs w:val="32"/>
        </w:rPr>
        <w:t>校学生会执行主席: 范校华13069166012</w:t>
      </w:r>
    </w:p>
    <w:p w14:paraId="3D8CA46B" w14:textId="77777777" w:rsidR="005C7FB2" w:rsidRDefault="005C7FB2">
      <w:pPr>
        <w:spacing w:line="270" w:lineRule="auto"/>
        <w:rPr>
          <w:highlight w:val="yellow"/>
        </w:rPr>
      </w:pPr>
    </w:p>
    <w:p w14:paraId="578C652D" w14:textId="77777777" w:rsidR="005C7FB2" w:rsidRDefault="005C7FB2">
      <w:pPr>
        <w:spacing w:line="271" w:lineRule="auto"/>
      </w:pPr>
    </w:p>
    <w:p w14:paraId="4012540D" w14:textId="77777777" w:rsidR="005C7FB2" w:rsidRDefault="00000000">
      <w:pPr>
        <w:spacing w:before="92" w:line="223" w:lineRule="auto"/>
        <w:ind w:left="8"/>
        <w:outlineLvl w:val="0"/>
        <w:rPr>
          <w:rFonts w:ascii="仿宋" w:eastAsia="仿宋" w:hAnsi="仿宋" w:cs="仿宋"/>
          <w:spacing w:val="-9"/>
          <w:sz w:val="28"/>
          <w:szCs w:val="28"/>
        </w:rPr>
      </w:pPr>
      <w:r>
        <w:rPr>
          <w:rFonts w:ascii="仿宋_GB2312" w:eastAsia="仿宋_GB2312" w:hAnsi="仿宋" w:cs="仿宋" w:hint="eastAsia"/>
          <w:snapToGrid/>
          <w:sz w:val="32"/>
          <w:szCs w:val="32"/>
        </w:rPr>
        <w:t>附件</w:t>
      </w:r>
      <w:r>
        <w:rPr>
          <w:rFonts w:ascii="仿宋" w:eastAsia="仿宋" w:hAnsi="仿宋" w:cs="仿宋"/>
          <w:spacing w:val="-9"/>
          <w:sz w:val="28"/>
          <w:szCs w:val="28"/>
        </w:rPr>
        <w:t>：</w:t>
      </w:r>
    </w:p>
    <w:p w14:paraId="1A2F555C" w14:textId="77777777" w:rsidR="005C7FB2" w:rsidRDefault="00000000">
      <w:pPr>
        <w:numPr>
          <w:ilvl w:val="0"/>
          <w:numId w:val="1"/>
        </w:numPr>
        <w:spacing w:before="2" w:line="414" w:lineRule="auto"/>
        <w:rPr>
          <w:rFonts w:ascii="仿宋_GB2312" w:eastAsia="仿宋_GB2312" w:hAnsi="仿宋" w:cs="仿宋"/>
          <w:snapToGrid/>
          <w:sz w:val="32"/>
          <w:szCs w:val="32"/>
        </w:rPr>
      </w:pPr>
      <w:r>
        <w:rPr>
          <w:rFonts w:ascii="仿宋_GB2312" w:eastAsia="仿宋_GB2312" w:hAnsi="仿宋" w:cs="仿宋" w:hint="eastAsia"/>
          <w:snapToGrid/>
          <w:sz w:val="32"/>
          <w:szCs w:val="32"/>
        </w:rPr>
        <w:t>《珠海科技学院学生会功能型团支部成立申请表》</w:t>
      </w:r>
    </w:p>
    <w:p w14:paraId="24EA6DB6" w14:textId="77777777" w:rsidR="005C7FB2" w:rsidRDefault="00000000">
      <w:pPr>
        <w:numPr>
          <w:ilvl w:val="0"/>
          <w:numId w:val="1"/>
        </w:numPr>
        <w:spacing w:before="2" w:line="414" w:lineRule="auto"/>
        <w:rPr>
          <w:rFonts w:ascii="仿宋_GB2312" w:eastAsia="仿宋_GB2312" w:hAnsi="仿宋" w:cs="仿宋"/>
          <w:snapToGrid/>
          <w:sz w:val="32"/>
          <w:szCs w:val="32"/>
        </w:rPr>
      </w:pPr>
      <w:r>
        <w:rPr>
          <w:rFonts w:ascii="仿宋_GB2312" w:eastAsia="仿宋_GB2312" w:hAnsi="仿宋" w:cs="仿宋" w:hint="eastAsia"/>
          <w:snapToGrid/>
          <w:sz w:val="32"/>
          <w:szCs w:val="32"/>
        </w:rPr>
        <w:t>《珠海科技学院学生会功能型团支部登记表》</w:t>
      </w:r>
    </w:p>
    <w:p w14:paraId="507F96F0" w14:textId="77777777" w:rsidR="005C7FB2" w:rsidRDefault="00000000">
      <w:pPr>
        <w:numPr>
          <w:ilvl w:val="0"/>
          <w:numId w:val="1"/>
        </w:numPr>
        <w:spacing w:before="2" w:line="414" w:lineRule="auto"/>
        <w:rPr>
          <w:rFonts w:ascii="仿宋_GB2312" w:eastAsia="仿宋_GB2312" w:hAnsi="仿宋" w:cs="仿宋"/>
          <w:snapToGrid/>
          <w:sz w:val="32"/>
          <w:szCs w:val="32"/>
        </w:rPr>
      </w:pPr>
      <w:r>
        <w:rPr>
          <w:rFonts w:ascii="仿宋_GB2312" w:eastAsia="仿宋_GB2312" w:hAnsi="仿宋" w:cs="仿宋" w:hint="eastAsia"/>
          <w:snapToGrid/>
          <w:sz w:val="32"/>
          <w:szCs w:val="32"/>
        </w:rPr>
        <w:t>《珠海科技学院学生会功能型团支部基本信息表》</w:t>
      </w:r>
    </w:p>
    <w:p w14:paraId="49CE5B64" w14:textId="77777777" w:rsidR="005C7FB2" w:rsidRDefault="005C7FB2">
      <w:pPr>
        <w:spacing w:line="241" w:lineRule="auto"/>
      </w:pPr>
    </w:p>
    <w:p w14:paraId="0C94DBE1" w14:textId="77777777" w:rsidR="005C7FB2" w:rsidRDefault="00000000">
      <w:pPr>
        <w:spacing w:before="91" w:line="417" w:lineRule="auto"/>
        <w:ind w:right="280"/>
        <w:jc w:val="right"/>
        <w:rPr>
          <w:rFonts w:ascii="仿宋_GB2312" w:eastAsia="仿宋_GB2312" w:hAnsi="仿宋" w:cs="仿宋"/>
          <w:snapToGrid/>
          <w:sz w:val="32"/>
          <w:szCs w:val="32"/>
        </w:rPr>
      </w:pPr>
      <w:r>
        <w:rPr>
          <w:rFonts w:ascii="仿宋_GB2312" w:eastAsia="仿宋_GB2312" w:hAnsi="仿宋" w:cs="仿宋" w:hint="eastAsia"/>
          <w:snapToGrid/>
          <w:sz w:val="32"/>
          <w:szCs w:val="32"/>
        </w:rPr>
        <w:t xml:space="preserve">共青团珠海科技学院委员会 </w:t>
      </w:r>
    </w:p>
    <w:p w14:paraId="45C40454" w14:textId="77777777" w:rsidR="005C7FB2" w:rsidRDefault="00000000">
      <w:pPr>
        <w:spacing w:before="91" w:line="417" w:lineRule="auto"/>
        <w:ind w:right="280"/>
        <w:jc w:val="right"/>
        <w:rPr>
          <w:rFonts w:ascii="仿宋" w:eastAsia="仿宋" w:hAnsi="仿宋" w:cs="仿宋"/>
          <w:spacing w:val="-22"/>
          <w:sz w:val="28"/>
          <w:szCs w:val="28"/>
        </w:rPr>
      </w:pPr>
      <w:r>
        <w:rPr>
          <w:rFonts w:ascii="仿宋_GB2312" w:eastAsia="仿宋_GB2312" w:hAnsi="仿宋" w:cs="仿宋" w:hint="eastAsia"/>
          <w:snapToGrid/>
          <w:sz w:val="32"/>
          <w:szCs w:val="32"/>
        </w:rPr>
        <w:t>2022 年 11 月 14 日</w:t>
      </w:r>
    </w:p>
    <w:sectPr w:rsidR="005C7FB2">
      <w:headerReference w:type="default" r:id="rId20"/>
      <w:footerReference w:type="default" r:id="rId21"/>
      <w:footerReference w:type="first" r:id="rId22"/>
      <w:type w:val="continuous"/>
      <w:pgSz w:w="11906" w:h="16839"/>
      <w:pgMar w:top="1429" w:right="1366" w:bottom="1247" w:left="1604" w:header="0" w:footer="992"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0D77" w14:textId="77777777" w:rsidR="000E060B" w:rsidRDefault="000E060B">
      <w:r>
        <w:separator/>
      </w:r>
    </w:p>
  </w:endnote>
  <w:endnote w:type="continuationSeparator" w:id="0">
    <w:p w14:paraId="7A32D3E9" w14:textId="77777777" w:rsidR="000E060B" w:rsidRDefault="000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E0FA" w14:textId="77777777" w:rsidR="005C7FB2" w:rsidRDefault="00000000">
    <w:pPr>
      <w:spacing w:line="188" w:lineRule="auto"/>
      <w:ind w:right="371"/>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B095" w14:textId="77777777" w:rsidR="005C7FB2" w:rsidRDefault="00000000">
    <w:pPr>
      <w:spacing w:before="1" w:line="188" w:lineRule="auto"/>
      <w:ind w:left="8098"/>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70528" behindDoc="0" locked="0" layoutInCell="1" allowOverlap="1" wp14:anchorId="3504E402" wp14:editId="17ABFD1E">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9CD064"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04E402" id="_x0000_t202" coordsize="21600,21600" o:spt="202" path="m,l,21600r21600,l21600,xe">
              <v:stroke joinstyle="miter"/>
              <v:path gradientshapeok="t" o:connecttype="rect"/>
            </v:shapetype>
            <v:shape id="文本框 25" o:spid="_x0000_s1034"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CBInrF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19CD064"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4482" w14:textId="77777777" w:rsidR="005C7FB2" w:rsidRDefault="00000000">
    <w:pPr>
      <w:pStyle w:val="a3"/>
    </w:pPr>
    <w:r>
      <w:rPr>
        <w:noProof/>
      </w:rPr>
      <mc:AlternateContent>
        <mc:Choice Requires="wps">
          <w:drawing>
            <wp:anchor distT="0" distB="0" distL="114300" distR="114300" simplePos="0" relativeHeight="251671552" behindDoc="0" locked="0" layoutInCell="1" allowOverlap="1" wp14:anchorId="3C1A2856" wp14:editId="528A4D2C">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DBC18E" w14:textId="77777777" w:rsidR="005C7FB2" w:rsidRDefault="00000000">
                          <w:pPr>
                            <w:pStyle w:val="a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1A2856" id="_x0000_t202" coordsize="21600,21600" o:spt="202" path="m,l,21600r21600,l21600,xe">
              <v:stroke joinstyle="miter"/>
              <v:path gradientshapeok="t" o:connecttype="rect"/>
            </v:shapetype>
            <v:shape id="文本框 26" o:spid="_x0000_s1035" type="#_x0000_t202" style="position:absolute;margin-left:92.8pt;margin-top:0;width:2in;height:2in;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PWUp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FDBC18E" w14:textId="77777777" w:rsidR="005C7FB2" w:rsidRDefault="00000000">
                    <w:pPr>
                      <w:pStyle w:val="a3"/>
                    </w:pPr>
                    <w:r>
                      <w:t xml:space="preserve">— </w:t>
                    </w:r>
                    <w:r>
                      <w:fldChar w:fldCharType="begin"/>
                    </w:r>
                    <w:r>
                      <w:instrText xml:space="preserve"> PAGE  \* MERGEFORMAT </w:instrText>
                    </w:r>
                    <w:r>
                      <w:fldChar w:fldCharType="separate"/>
                    </w:r>
                    <w:r>
                      <w:t>5</w:t>
                    </w:r>
                    <w:r>
                      <w:fldChar w:fldCharType="end"/>
                    </w:r>
                    <w:r>
                      <w:t xml:space="preserve"> —</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969" w14:textId="77777777" w:rsidR="005C7FB2" w:rsidRDefault="00000000">
    <w:pPr>
      <w:spacing w:before="1" w:line="185" w:lineRule="auto"/>
      <w:ind w:right="269"/>
      <w:jc w:val="right"/>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1312" behindDoc="0" locked="0" layoutInCell="1" allowOverlap="1" wp14:anchorId="1EBF7A56" wp14:editId="32C4F78E">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8B277A"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BF7A56" id="_x0000_t202" coordsize="21600,21600" o:spt="202" path="m,l,21600r21600,l21600,xe">
              <v:stroke joinstyle="miter"/>
              <v:path gradientshapeok="t" o:connecttype="rect"/>
            </v:shapetype>
            <v:shape id="文本框 6" o:spid="_x0000_s103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BIBe9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88B277A"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5 -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8499" w14:textId="77777777" w:rsidR="005C7FB2" w:rsidRDefault="00000000">
    <w:pPr>
      <w:pStyle w:val="a3"/>
    </w:pPr>
    <w:r>
      <w:rPr>
        <w:noProof/>
      </w:rPr>
      <mc:AlternateContent>
        <mc:Choice Requires="wps">
          <w:drawing>
            <wp:anchor distT="0" distB="0" distL="114300" distR="114300" simplePos="0" relativeHeight="251663360" behindDoc="0" locked="0" layoutInCell="1" allowOverlap="1" wp14:anchorId="4959D2E9" wp14:editId="15FD03B2">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5027F"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59D2E9" id="_x0000_t202" coordsize="21600,21600" o:spt="202" path="m,l,21600r21600,l21600,xe">
              <v:stroke joinstyle="miter"/>
              <v:path gradientshapeok="t" o:connecttype="rect"/>
            </v:shapetype>
            <v:shape id="文本框 12" o:spid="_x0000_s1037"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0E25027F"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239" w14:textId="77777777" w:rsidR="005C7FB2" w:rsidRDefault="00000000">
    <w:pPr>
      <w:spacing w:line="188" w:lineRule="auto"/>
      <w:ind w:right="371"/>
      <w:jc w:val="right"/>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4384" behindDoc="0" locked="0" layoutInCell="1" allowOverlap="1" wp14:anchorId="6B04AF91" wp14:editId="2DD032D5">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B646D2"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04AF91"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CB646D2"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9B5D" w14:textId="77777777" w:rsidR="005C7FB2" w:rsidRDefault="00000000">
    <w:pPr>
      <w:pStyle w:val="a3"/>
    </w:pPr>
    <w:r>
      <w:rPr>
        <w:noProof/>
      </w:rPr>
      <mc:AlternateContent>
        <mc:Choice Requires="wps">
          <w:drawing>
            <wp:anchor distT="0" distB="0" distL="114300" distR="114300" simplePos="0" relativeHeight="251665408" behindDoc="0" locked="0" layoutInCell="1" allowOverlap="1" wp14:anchorId="273AD140" wp14:editId="167A3CC0">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838F58" w14:textId="77777777" w:rsidR="005C7FB2" w:rsidRDefault="00000000">
                          <w:pPr>
                            <w:pStyle w:val="a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3AD140" id="_x0000_t202" coordsize="21600,21600" o:spt="202" path="m,l,21600r21600,l21600,xe">
              <v:stroke joinstyle="miter"/>
              <v:path gradientshapeok="t" o:connecttype="rect"/>
            </v:shapetype>
            <v:shape id="文本框 20"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26838F58" w14:textId="77777777" w:rsidR="005C7FB2" w:rsidRDefault="00000000">
                    <w:pPr>
                      <w:pStyle w:val="a3"/>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D68" w14:textId="77777777" w:rsidR="005C7FB2" w:rsidRDefault="00000000">
    <w:pPr>
      <w:spacing w:line="188" w:lineRule="auto"/>
      <w:ind w:right="371"/>
      <w:jc w:val="right"/>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6432" behindDoc="0" locked="0" layoutInCell="1" allowOverlap="1" wp14:anchorId="6A794393" wp14:editId="49225696">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595CA7"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794393"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0595CA7"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AE94" w14:textId="77777777" w:rsidR="005C7FB2" w:rsidRDefault="00000000">
    <w:pPr>
      <w:pStyle w:val="a3"/>
    </w:pPr>
    <w:r>
      <w:rPr>
        <w:noProof/>
      </w:rPr>
      <mc:AlternateContent>
        <mc:Choice Requires="wps">
          <w:drawing>
            <wp:anchor distT="0" distB="0" distL="114300" distR="114300" simplePos="0" relativeHeight="251667456" behindDoc="0" locked="0" layoutInCell="1" allowOverlap="1" wp14:anchorId="45609FD1" wp14:editId="26E00146">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07CB47" w14:textId="77777777" w:rsidR="005C7FB2" w:rsidRDefault="00000000">
                          <w:pPr>
                            <w:pStyle w:val="a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609FD1" id="_x0000_t202" coordsize="21600,21600" o:spt="202" path="m,l,21600r21600,l21600,xe">
              <v:stroke joinstyle="miter"/>
              <v:path gradientshapeok="t" o:connecttype="rect"/>
            </v:shapetype>
            <v:shape id="文本框 22" o:spid="_x0000_s1029"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A07CB47" w14:textId="77777777" w:rsidR="005C7FB2" w:rsidRDefault="00000000">
                    <w:pPr>
                      <w:pStyle w:val="a3"/>
                    </w:pPr>
                    <w:r>
                      <w:t xml:space="preserve">— </w:t>
                    </w:r>
                    <w:r>
                      <w:fldChar w:fldCharType="begin"/>
                    </w:r>
                    <w:r>
                      <w:instrText xml:space="preserve"> PAGE  \* MERGEFORMAT </w:instrText>
                    </w:r>
                    <w:r>
                      <w:fldChar w:fldCharType="separate"/>
                    </w:r>
                    <w:r>
                      <w:t>3</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81A7" w14:textId="77777777" w:rsidR="005C7FB2" w:rsidRDefault="00000000">
    <w:pPr>
      <w:spacing w:line="188" w:lineRule="auto"/>
      <w:ind w:right="371"/>
      <w:jc w:val="right"/>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8480" behindDoc="0" locked="0" layoutInCell="1" allowOverlap="1" wp14:anchorId="7A9DA6EE" wp14:editId="0D19E3C3">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CFA196"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9DA6EE" id="_x0000_t202" coordsize="21600,21600" o:spt="202" path="m,l,21600r21600,l21600,xe">
              <v:stroke joinstyle="miter"/>
              <v:path gradientshapeok="t" o:connecttype="rect"/>
            </v:shapetype>
            <v:shape id="文本框 23" o:spid="_x0000_s1030" type="#_x0000_t202" style="position:absolute;left:0;text-align:left;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1CFA196"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D3C2" w14:textId="77777777" w:rsidR="005C7FB2" w:rsidRDefault="00000000">
    <w:pPr>
      <w:pStyle w:val="a3"/>
    </w:pPr>
    <w:r>
      <w:rPr>
        <w:noProof/>
      </w:rPr>
      <mc:AlternateContent>
        <mc:Choice Requires="wps">
          <w:drawing>
            <wp:anchor distT="0" distB="0" distL="114300" distR="114300" simplePos="0" relativeHeight="251669504" behindDoc="0" locked="0" layoutInCell="1" allowOverlap="1" wp14:anchorId="35436783" wp14:editId="75E6E4DA">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F902C4" w14:textId="77777777" w:rsidR="005C7FB2" w:rsidRDefault="00000000">
                          <w:pPr>
                            <w:pStyle w:val="a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436783" id="_x0000_t202" coordsize="21600,21600" o:spt="202" path="m,l,21600r21600,l21600,xe">
              <v:stroke joinstyle="miter"/>
              <v:path gradientshapeok="t" o:connecttype="rect"/>
            </v:shapetype>
            <v:shape id="文本框 24" o:spid="_x0000_s1031"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7F902C4" w14:textId="77777777" w:rsidR="005C7FB2" w:rsidRDefault="00000000">
                    <w:pPr>
                      <w:pStyle w:val="a3"/>
                    </w:pPr>
                    <w:r>
                      <w:t xml:space="preserve">— </w:t>
                    </w:r>
                    <w:r>
                      <w:fldChar w:fldCharType="begin"/>
                    </w:r>
                    <w:r>
                      <w:instrText xml:space="preserve"> PAGE  \* MERGEFORMAT </w:instrText>
                    </w:r>
                    <w:r>
                      <w:fldChar w:fldCharType="separate"/>
                    </w:r>
                    <w:r>
                      <w:t>4</w:t>
                    </w:r>
                    <w:r>
                      <w:fldChar w:fldCharType="end"/>
                    </w:r>
                    <w:r>
                      <w:t xml:space="preserve"> —</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F46A" w14:textId="77777777" w:rsidR="005C7FB2" w:rsidRDefault="00000000">
    <w:pPr>
      <w:spacing w:before="1" w:line="188" w:lineRule="auto"/>
      <w:ind w:left="8098"/>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0288" behindDoc="0" locked="0" layoutInCell="1" allowOverlap="1" wp14:anchorId="35E67E59" wp14:editId="6689FF9C">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D3930"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E67E59" id="_x0000_t202" coordsize="21600,21600" o:spt="202" path="m,l,21600r21600,l21600,xe">
              <v:stroke joinstyle="miter"/>
              <v:path gradientshapeok="t" o:connecttype="rect"/>
            </v:shapetype>
            <v:shape id="文本框 5" o:spid="_x0000_s1032"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yZHd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CED3930"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7E10" w14:textId="77777777" w:rsidR="005C7FB2" w:rsidRDefault="00000000">
    <w:pPr>
      <w:pStyle w:val="a3"/>
    </w:pPr>
    <w:r>
      <w:rPr>
        <w:noProof/>
      </w:rPr>
      <mc:AlternateContent>
        <mc:Choice Requires="wps">
          <w:drawing>
            <wp:anchor distT="0" distB="0" distL="114300" distR="114300" simplePos="0" relativeHeight="251662336" behindDoc="0" locked="0" layoutInCell="1" allowOverlap="1" wp14:anchorId="571FF75C" wp14:editId="00616FA6">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DFC11"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1FF75C" id="_x0000_t202" coordsize="21600,21600" o:spt="202" path="m,l,21600r21600,l21600,xe">
              <v:stroke joinstyle="miter"/>
              <v:path gradientshapeok="t" o:connecttype="rect"/>
            </v:shapetype>
            <v:shape id="文本框 9" o:spid="_x0000_s1033"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6A3DFC11" w14:textId="77777777" w:rsidR="005C7FB2"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DB4C" w14:textId="77777777" w:rsidR="000E060B" w:rsidRDefault="000E060B">
      <w:r>
        <w:separator/>
      </w:r>
    </w:p>
  </w:footnote>
  <w:footnote w:type="continuationSeparator" w:id="0">
    <w:p w14:paraId="16B7FD2C" w14:textId="77777777" w:rsidR="000E060B" w:rsidRDefault="000E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31DA" w14:textId="77777777" w:rsidR="005C7FB2" w:rsidRDefault="005C7FB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6D9A8"/>
    <w:multiLevelType w:val="singleLevel"/>
    <w:tmpl w:val="8166D9A8"/>
    <w:lvl w:ilvl="0">
      <w:start w:val="1"/>
      <w:numFmt w:val="decimal"/>
      <w:lvlText w:val="%1."/>
      <w:lvlJc w:val="left"/>
      <w:pPr>
        <w:tabs>
          <w:tab w:val="left" w:pos="420"/>
        </w:tabs>
        <w:ind w:left="845" w:hanging="425"/>
      </w:pPr>
      <w:rPr>
        <w:rFonts w:hint="default"/>
      </w:rPr>
    </w:lvl>
  </w:abstractNum>
  <w:num w:numId="1" w16cid:durableId="131787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jg2N2QyMGM3YWMwYWJkYzA4ZTFhZTAwYjJmMjU1NzMifQ=="/>
  </w:docVars>
  <w:rsids>
    <w:rsidRoot w:val="005C7FB2"/>
    <w:rsid w:val="000E060B"/>
    <w:rsid w:val="005C7FB2"/>
    <w:rsid w:val="00655C10"/>
    <w:rsid w:val="04F01A46"/>
    <w:rsid w:val="09113687"/>
    <w:rsid w:val="0B0F3E2C"/>
    <w:rsid w:val="10341295"/>
    <w:rsid w:val="18062C1A"/>
    <w:rsid w:val="1F0F3734"/>
    <w:rsid w:val="206E70B0"/>
    <w:rsid w:val="25F143F1"/>
    <w:rsid w:val="39134CF2"/>
    <w:rsid w:val="414C4789"/>
    <w:rsid w:val="48972D2E"/>
    <w:rsid w:val="52FC0868"/>
    <w:rsid w:val="539F69A4"/>
    <w:rsid w:val="59A66C6F"/>
    <w:rsid w:val="5B045CE6"/>
    <w:rsid w:val="5ED00703"/>
    <w:rsid w:val="640B26B1"/>
    <w:rsid w:val="78880AE2"/>
    <w:rsid w:val="79A16EAE"/>
    <w:rsid w:val="79B66391"/>
    <w:rsid w:val="7C10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FD2A"/>
  <w15:docId w15:val="{3987740C-298D-4120-B097-4BDF9071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sz w:val="18"/>
      <w:szCs w:val="18"/>
    </w:rPr>
  </w:style>
  <w:style w:type="paragraph" w:styleId="a4">
    <w:name w:val="header"/>
    <w:basedOn w:val="a"/>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qFormat/>
    <w:pPr>
      <w:spacing w:before="100" w:beforeAutospacing="1" w:after="100" w:afterAutospacing="1"/>
    </w:pPr>
    <w:rPr>
      <w:sz w:val="24"/>
    </w:rPr>
  </w:style>
  <w:style w:type="character" w:styleId="a6">
    <w:name w:val="page number"/>
    <w:qFormat/>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Leung</cp:lastModifiedBy>
  <cp:revision>2</cp:revision>
  <dcterms:created xsi:type="dcterms:W3CDTF">2021-10-19T17:06:00Z</dcterms:created>
  <dcterms:modified xsi:type="dcterms:W3CDTF">2022-12-28T04:51:00Z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2022-11-10T18:55:23Z</vt:filetime>
  </property>
  <property fmtid="{D5CDD505-2E9C-101B-9397-08002B2CF9AE}" pid="4" name="KSOProductBuildVer">
    <vt:lpwstr>2052-11.1.0.12980</vt:lpwstr>
  </property>
  <property fmtid="{D5CDD505-2E9C-101B-9397-08002B2CF9AE}" pid="5" name="ICV">
    <vt:lpwstr>810B0B62634747C999FFE6CA4FE9E22E</vt:lpwstr>
  </property>
</Properties>
</file>